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E9C08" w14:textId="77777777" w:rsidR="00502667" w:rsidRDefault="00502667">
      <w:pPr>
        <w:spacing w:before="3000"/>
      </w:pPr>
    </w:p>
    <w:p w14:paraId="42C4C482" w14:textId="5BEE9C15" w:rsidR="00502667" w:rsidRPr="00B51398" w:rsidRDefault="00000000">
      <w:pPr>
        <w:spacing w:after="200"/>
        <w:jc w:val="center"/>
        <w:rPr>
          <w:lang w:val="en-CA"/>
        </w:rPr>
      </w:pPr>
      <w:r w:rsidRPr="00B51398">
        <w:rPr>
          <w:b/>
          <w:bCs/>
          <w:color w:val="2E75B6"/>
          <w:sz w:val="28"/>
          <w:szCs w:val="28"/>
          <w:lang w:val="en-CA"/>
        </w:rPr>
        <w:t>APPENDIX</w:t>
      </w:r>
      <w:r w:rsidR="00C169B9">
        <w:rPr>
          <w:b/>
          <w:bCs/>
          <w:color w:val="2E75B6"/>
          <w:sz w:val="28"/>
          <w:szCs w:val="28"/>
          <w:lang w:val="en-CA"/>
        </w:rPr>
        <w:t xml:space="preserve"> A</w:t>
      </w:r>
    </w:p>
    <w:p w14:paraId="11B394C2" w14:textId="77777777" w:rsidR="00502667" w:rsidRPr="00B51398" w:rsidRDefault="00000000">
      <w:pPr>
        <w:spacing w:after="100"/>
        <w:jc w:val="center"/>
        <w:rPr>
          <w:lang w:val="en-CA"/>
        </w:rPr>
      </w:pPr>
      <w:r w:rsidRPr="00B51398">
        <w:rPr>
          <w:b/>
          <w:bCs/>
          <w:color w:val="1B3A5C"/>
          <w:sz w:val="48"/>
          <w:szCs w:val="48"/>
          <w:lang w:val="en-CA"/>
        </w:rPr>
        <w:t>Security &amp; Privacy Model</w:t>
      </w:r>
    </w:p>
    <w:p w14:paraId="315E8EAD" w14:textId="77777777" w:rsidR="00502667" w:rsidRPr="00B51398" w:rsidRDefault="00000000">
      <w:pPr>
        <w:spacing w:after="400"/>
        <w:jc w:val="center"/>
        <w:rPr>
          <w:lang w:val="en-CA"/>
        </w:rPr>
      </w:pPr>
      <w:r w:rsidRPr="00B51398">
        <w:rPr>
          <w:color w:val="2E75B6"/>
          <w:sz w:val="28"/>
          <w:szCs w:val="28"/>
          <w:lang w:val="en-CA"/>
        </w:rPr>
        <w:t>Modern Data Platform Architecture</w:t>
      </w:r>
    </w:p>
    <w:p w14:paraId="13943F2B" w14:textId="77777777" w:rsidR="00502667" w:rsidRPr="00B51398" w:rsidRDefault="00502667">
      <w:pPr>
        <w:pBdr>
          <w:top w:val="single" w:sz="6" w:space="1" w:color="2E75B6"/>
        </w:pBdr>
        <w:spacing w:before="200" w:after="400"/>
        <w:jc w:val="center"/>
        <w:rPr>
          <w:lang w:val="en-CA"/>
        </w:rPr>
      </w:pPr>
    </w:p>
    <w:p w14:paraId="39481091" w14:textId="7F22853D" w:rsidR="00502667" w:rsidRPr="00B51398" w:rsidRDefault="00B51398">
      <w:pPr>
        <w:spacing w:after="80"/>
        <w:jc w:val="center"/>
        <w:rPr>
          <w:lang w:val="en-CA"/>
        </w:rPr>
      </w:pPr>
      <w:r>
        <w:rPr>
          <w:sz w:val="24"/>
          <w:szCs w:val="24"/>
          <w:lang w:val="en-CA"/>
        </w:rPr>
        <w:t>Greenfield</w:t>
      </w:r>
    </w:p>
    <w:p w14:paraId="1CB04A24" w14:textId="77777777" w:rsidR="00502667" w:rsidRPr="00B51398" w:rsidRDefault="00000000">
      <w:pPr>
        <w:spacing w:after="80"/>
        <w:jc w:val="center"/>
        <w:rPr>
          <w:lang w:val="en-CA"/>
        </w:rPr>
      </w:pPr>
      <w:r w:rsidRPr="00B51398">
        <w:rPr>
          <w:color w:val="6B7280"/>
          <w:sz w:val="22"/>
          <w:szCs w:val="22"/>
          <w:lang w:val="en-CA"/>
        </w:rPr>
        <w:t>Chief Data Officer — Data &amp; AI Solutions</w:t>
      </w:r>
    </w:p>
    <w:p w14:paraId="32191B26" w14:textId="77777777" w:rsidR="00502667" w:rsidRPr="00B51398" w:rsidRDefault="00000000">
      <w:pPr>
        <w:spacing w:after="400"/>
        <w:jc w:val="center"/>
        <w:rPr>
          <w:lang w:val="en-CA"/>
        </w:rPr>
      </w:pPr>
      <w:r w:rsidRPr="00B51398">
        <w:rPr>
          <w:color w:val="6B7280"/>
          <w:lang w:val="en-CA"/>
        </w:rPr>
        <w:t>March 2026 — Version 1.0</w:t>
      </w:r>
    </w:p>
    <w:p w14:paraId="08335301" w14:textId="77777777" w:rsidR="00502667" w:rsidRPr="00B51398" w:rsidRDefault="00000000">
      <w:pPr>
        <w:spacing w:after="80"/>
        <w:jc w:val="center"/>
        <w:rPr>
          <w:lang w:val="en-CA"/>
        </w:rPr>
      </w:pPr>
      <w:r w:rsidRPr="00B51398">
        <w:rPr>
          <w:b/>
          <w:bCs/>
          <w:color w:val="B91C1C"/>
          <w:lang w:val="en-CA"/>
        </w:rPr>
        <w:t>Classification: CONFIDENTIAL</w:t>
      </w:r>
    </w:p>
    <w:p w14:paraId="34040ACE" w14:textId="77777777" w:rsidR="00502667" w:rsidRPr="00B51398" w:rsidRDefault="00502667">
      <w:pPr>
        <w:rPr>
          <w:lang w:val="en-CA"/>
        </w:rPr>
        <w:sectPr w:rsidR="00502667" w:rsidRPr="00B51398">
          <w:pgSz w:w="12240" w:h="15840"/>
          <w:pgMar w:top="1440" w:right="1440" w:bottom="1440" w:left="1440" w:header="708" w:footer="708" w:gutter="0"/>
          <w:cols w:space="720"/>
          <w:docGrid w:linePitch="360"/>
        </w:sectPr>
      </w:pPr>
    </w:p>
    <w:p w14:paraId="1A1F5894" w14:textId="77777777" w:rsidR="00502667" w:rsidRPr="00B51398" w:rsidRDefault="00000000">
      <w:pPr>
        <w:spacing w:after="200"/>
        <w:rPr>
          <w:lang w:val="en-CA"/>
        </w:rPr>
      </w:pPr>
      <w:r w:rsidRPr="00B51398">
        <w:rPr>
          <w:b/>
          <w:bCs/>
          <w:color w:val="1B3A5C"/>
          <w:sz w:val="32"/>
          <w:szCs w:val="32"/>
          <w:lang w:val="en-CA"/>
        </w:rPr>
        <w:lastRenderedPageBreak/>
        <w:t>Table of Contents</w:t>
      </w:r>
    </w:p>
    <w:sdt>
      <w:sdtPr>
        <w:alias w:val="Table of Contents"/>
        <w:id w:val="1794257020"/>
      </w:sdtPr>
      <w:sdtContent>
        <w:p w14:paraId="51D7C385" w14:textId="36EE00CC" w:rsidR="00326A70" w:rsidRDefault="00000000">
          <w:pPr>
            <w:pStyle w:val="TM1"/>
            <w:tabs>
              <w:tab w:val="right" w:leader="dot" w:pos="9350"/>
            </w:tabs>
            <w:rPr>
              <w:rFonts w:asciiTheme="minorHAnsi" w:eastAsiaTheme="minorEastAsia" w:hAnsiTheme="minorHAnsi" w:cstheme="minorBidi"/>
              <w:noProof/>
              <w:color w:val="auto"/>
              <w:kern w:val="2"/>
              <w:sz w:val="24"/>
              <w:szCs w:val="24"/>
              <w14:ligatures w14:val="standardContextual"/>
            </w:rPr>
          </w:pPr>
          <w:r>
            <w:fldChar w:fldCharType="begin"/>
          </w:r>
          <w:r>
            <w:instrText>TOC \h \o "1-3"</w:instrText>
          </w:r>
          <w:r>
            <w:fldChar w:fldCharType="separate"/>
          </w:r>
          <w:hyperlink w:anchor="_Toc223496203" w:history="1">
            <w:r w:rsidR="00326A70" w:rsidRPr="00D3189E">
              <w:rPr>
                <w:rStyle w:val="Hyperlien"/>
                <w:noProof/>
                <w:lang w:val="en-CA"/>
              </w:rPr>
              <w:t>1. Introduction</w:t>
            </w:r>
            <w:r w:rsidR="00326A70">
              <w:rPr>
                <w:noProof/>
              </w:rPr>
              <w:tab/>
            </w:r>
            <w:r w:rsidR="00326A70">
              <w:rPr>
                <w:noProof/>
              </w:rPr>
              <w:fldChar w:fldCharType="begin"/>
            </w:r>
            <w:r w:rsidR="00326A70">
              <w:rPr>
                <w:noProof/>
              </w:rPr>
              <w:instrText xml:space="preserve"> PAGEREF _Toc223496203 \h </w:instrText>
            </w:r>
            <w:r w:rsidR="00326A70">
              <w:rPr>
                <w:noProof/>
              </w:rPr>
            </w:r>
            <w:r w:rsidR="00326A70">
              <w:rPr>
                <w:noProof/>
              </w:rPr>
              <w:fldChar w:fldCharType="separate"/>
            </w:r>
            <w:r w:rsidR="00326A70">
              <w:rPr>
                <w:noProof/>
              </w:rPr>
              <w:t>4</w:t>
            </w:r>
            <w:r w:rsidR="00326A70">
              <w:rPr>
                <w:noProof/>
              </w:rPr>
              <w:fldChar w:fldCharType="end"/>
            </w:r>
          </w:hyperlink>
        </w:p>
        <w:p w14:paraId="5D74A9A5" w14:textId="440A4BB0"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04" w:history="1">
            <w:r w:rsidRPr="00D3189E">
              <w:rPr>
                <w:rStyle w:val="Hyperlien"/>
                <w:noProof/>
              </w:rPr>
              <w:t>1.1 Guiding Principles</w:t>
            </w:r>
            <w:r>
              <w:rPr>
                <w:noProof/>
              </w:rPr>
              <w:tab/>
            </w:r>
            <w:r>
              <w:rPr>
                <w:noProof/>
              </w:rPr>
              <w:fldChar w:fldCharType="begin"/>
            </w:r>
            <w:r>
              <w:rPr>
                <w:noProof/>
              </w:rPr>
              <w:instrText xml:space="preserve"> PAGEREF _Toc223496204 \h </w:instrText>
            </w:r>
            <w:r>
              <w:rPr>
                <w:noProof/>
              </w:rPr>
            </w:r>
            <w:r>
              <w:rPr>
                <w:noProof/>
              </w:rPr>
              <w:fldChar w:fldCharType="separate"/>
            </w:r>
            <w:r>
              <w:rPr>
                <w:noProof/>
              </w:rPr>
              <w:t>4</w:t>
            </w:r>
            <w:r>
              <w:rPr>
                <w:noProof/>
              </w:rPr>
              <w:fldChar w:fldCharType="end"/>
            </w:r>
          </w:hyperlink>
        </w:p>
        <w:p w14:paraId="5F9D0119" w14:textId="47202746"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05" w:history="1">
            <w:r w:rsidRPr="00D3189E">
              <w:rPr>
                <w:rStyle w:val="Hyperlien"/>
                <w:noProof/>
                <w:lang w:val="en-CA"/>
              </w:rPr>
              <w:t>1.2 Security Layers Overview</w:t>
            </w:r>
            <w:r>
              <w:rPr>
                <w:noProof/>
              </w:rPr>
              <w:tab/>
            </w:r>
            <w:r>
              <w:rPr>
                <w:noProof/>
              </w:rPr>
              <w:fldChar w:fldCharType="begin"/>
            </w:r>
            <w:r>
              <w:rPr>
                <w:noProof/>
              </w:rPr>
              <w:instrText xml:space="preserve"> PAGEREF _Toc223496205 \h </w:instrText>
            </w:r>
            <w:r>
              <w:rPr>
                <w:noProof/>
              </w:rPr>
            </w:r>
            <w:r>
              <w:rPr>
                <w:noProof/>
              </w:rPr>
              <w:fldChar w:fldCharType="separate"/>
            </w:r>
            <w:r>
              <w:rPr>
                <w:noProof/>
              </w:rPr>
              <w:t>4</w:t>
            </w:r>
            <w:r>
              <w:rPr>
                <w:noProof/>
              </w:rPr>
              <w:fldChar w:fldCharType="end"/>
            </w:r>
          </w:hyperlink>
        </w:p>
        <w:p w14:paraId="253FF3FA" w14:textId="16602FEF" w:rsidR="00326A70" w:rsidRDefault="00326A70">
          <w:pPr>
            <w:pStyle w:val="TM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06" w:history="1">
            <w:r w:rsidRPr="00D3189E">
              <w:rPr>
                <w:rStyle w:val="Hyperlien"/>
                <w:noProof/>
                <w:lang w:val="en-CA"/>
              </w:rPr>
              <w:t>2. Authentication — Azure Entra ID as the Identity Foundation</w:t>
            </w:r>
            <w:r>
              <w:rPr>
                <w:noProof/>
              </w:rPr>
              <w:tab/>
            </w:r>
            <w:r>
              <w:rPr>
                <w:noProof/>
              </w:rPr>
              <w:fldChar w:fldCharType="begin"/>
            </w:r>
            <w:r>
              <w:rPr>
                <w:noProof/>
              </w:rPr>
              <w:instrText xml:space="preserve"> PAGEREF _Toc223496206 \h </w:instrText>
            </w:r>
            <w:r>
              <w:rPr>
                <w:noProof/>
              </w:rPr>
            </w:r>
            <w:r>
              <w:rPr>
                <w:noProof/>
              </w:rPr>
              <w:fldChar w:fldCharType="separate"/>
            </w:r>
            <w:r>
              <w:rPr>
                <w:noProof/>
              </w:rPr>
              <w:t>6</w:t>
            </w:r>
            <w:r>
              <w:rPr>
                <w:noProof/>
              </w:rPr>
              <w:fldChar w:fldCharType="end"/>
            </w:r>
          </w:hyperlink>
        </w:p>
        <w:p w14:paraId="217F73C5" w14:textId="5437BA44"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07" w:history="1">
            <w:r w:rsidRPr="00D3189E">
              <w:rPr>
                <w:rStyle w:val="Hyperlien"/>
                <w:noProof/>
                <w:lang w:val="en-CA"/>
              </w:rPr>
              <w:t>2.1 Conditional Access Policies</w:t>
            </w:r>
            <w:r>
              <w:rPr>
                <w:noProof/>
              </w:rPr>
              <w:tab/>
            </w:r>
            <w:r>
              <w:rPr>
                <w:noProof/>
              </w:rPr>
              <w:fldChar w:fldCharType="begin"/>
            </w:r>
            <w:r>
              <w:rPr>
                <w:noProof/>
              </w:rPr>
              <w:instrText xml:space="preserve"> PAGEREF _Toc223496207 \h </w:instrText>
            </w:r>
            <w:r>
              <w:rPr>
                <w:noProof/>
              </w:rPr>
            </w:r>
            <w:r>
              <w:rPr>
                <w:noProof/>
              </w:rPr>
              <w:fldChar w:fldCharType="separate"/>
            </w:r>
            <w:r>
              <w:rPr>
                <w:noProof/>
              </w:rPr>
              <w:t>6</w:t>
            </w:r>
            <w:r>
              <w:rPr>
                <w:noProof/>
              </w:rPr>
              <w:fldChar w:fldCharType="end"/>
            </w:r>
          </w:hyperlink>
        </w:p>
        <w:p w14:paraId="31891E04" w14:textId="6809A96D"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08" w:history="1">
            <w:r w:rsidRPr="00D3189E">
              <w:rPr>
                <w:rStyle w:val="Hyperlien"/>
                <w:noProof/>
                <w:lang w:val="en-CA"/>
              </w:rPr>
              <w:t>2.2 Platform-Specific Authentication</w:t>
            </w:r>
            <w:r>
              <w:rPr>
                <w:noProof/>
              </w:rPr>
              <w:tab/>
            </w:r>
            <w:r>
              <w:rPr>
                <w:noProof/>
              </w:rPr>
              <w:fldChar w:fldCharType="begin"/>
            </w:r>
            <w:r>
              <w:rPr>
                <w:noProof/>
              </w:rPr>
              <w:instrText xml:space="preserve"> PAGEREF _Toc223496208 \h </w:instrText>
            </w:r>
            <w:r>
              <w:rPr>
                <w:noProof/>
              </w:rPr>
            </w:r>
            <w:r>
              <w:rPr>
                <w:noProof/>
              </w:rPr>
              <w:fldChar w:fldCharType="separate"/>
            </w:r>
            <w:r>
              <w:rPr>
                <w:noProof/>
              </w:rPr>
              <w:t>6</w:t>
            </w:r>
            <w:r>
              <w:rPr>
                <w:noProof/>
              </w:rPr>
              <w:fldChar w:fldCharType="end"/>
            </w:r>
          </w:hyperlink>
        </w:p>
        <w:p w14:paraId="745143EF" w14:textId="379E1E37"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09" w:history="1">
            <w:r w:rsidRPr="00D3189E">
              <w:rPr>
                <w:rStyle w:val="Hyperlien"/>
                <w:noProof/>
                <w:lang w:val="en-CA"/>
              </w:rPr>
              <w:t>2.3 Service Principals &amp; Managed Identities</w:t>
            </w:r>
            <w:r>
              <w:rPr>
                <w:noProof/>
              </w:rPr>
              <w:tab/>
            </w:r>
            <w:r>
              <w:rPr>
                <w:noProof/>
              </w:rPr>
              <w:fldChar w:fldCharType="begin"/>
            </w:r>
            <w:r>
              <w:rPr>
                <w:noProof/>
              </w:rPr>
              <w:instrText xml:space="preserve"> PAGEREF _Toc223496209 \h </w:instrText>
            </w:r>
            <w:r>
              <w:rPr>
                <w:noProof/>
              </w:rPr>
            </w:r>
            <w:r>
              <w:rPr>
                <w:noProof/>
              </w:rPr>
              <w:fldChar w:fldCharType="separate"/>
            </w:r>
            <w:r>
              <w:rPr>
                <w:noProof/>
              </w:rPr>
              <w:t>7</w:t>
            </w:r>
            <w:r>
              <w:rPr>
                <w:noProof/>
              </w:rPr>
              <w:fldChar w:fldCharType="end"/>
            </w:r>
          </w:hyperlink>
        </w:p>
        <w:p w14:paraId="6CA828C6" w14:textId="5ADC065C" w:rsidR="00326A70" w:rsidRDefault="00326A70">
          <w:pPr>
            <w:pStyle w:val="TM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10" w:history="1">
            <w:r w:rsidRPr="00D3189E">
              <w:rPr>
                <w:rStyle w:val="Hyperlien"/>
                <w:noProof/>
                <w:lang w:val="en-CA"/>
              </w:rPr>
              <w:t>3. Role-Based Access Control (RBAC) — Azure Resource Layer</w:t>
            </w:r>
            <w:r>
              <w:rPr>
                <w:noProof/>
              </w:rPr>
              <w:tab/>
            </w:r>
            <w:r>
              <w:rPr>
                <w:noProof/>
              </w:rPr>
              <w:fldChar w:fldCharType="begin"/>
            </w:r>
            <w:r>
              <w:rPr>
                <w:noProof/>
              </w:rPr>
              <w:instrText xml:space="preserve"> PAGEREF _Toc223496210 \h </w:instrText>
            </w:r>
            <w:r>
              <w:rPr>
                <w:noProof/>
              </w:rPr>
            </w:r>
            <w:r>
              <w:rPr>
                <w:noProof/>
              </w:rPr>
              <w:fldChar w:fldCharType="separate"/>
            </w:r>
            <w:r>
              <w:rPr>
                <w:noProof/>
              </w:rPr>
              <w:t>8</w:t>
            </w:r>
            <w:r>
              <w:rPr>
                <w:noProof/>
              </w:rPr>
              <w:fldChar w:fldCharType="end"/>
            </w:r>
          </w:hyperlink>
        </w:p>
        <w:p w14:paraId="0A312500" w14:textId="29BA424A"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11" w:history="1">
            <w:r w:rsidRPr="00D3189E">
              <w:rPr>
                <w:rStyle w:val="Hyperlien"/>
                <w:noProof/>
                <w:lang w:val="en-CA"/>
              </w:rPr>
              <w:t>3.1 Entra Security Group Model</w:t>
            </w:r>
            <w:r>
              <w:rPr>
                <w:noProof/>
              </w:rPr>
              <w:tab/>
            </w:r>
            <w:r>
              <w:rPr>
                <w:noProof/>
              </w:rPr>
              <w:fldChar w:fldCharType="begin"/>
            </w:r>
            <w:r>
              <w:rPr>
                <w:noProof/>
              </w:rPr>
              <w:instrText xml:space="preserve"> PAGEREF _Toc223496211 \h </w:instrText>
            </w:r>
            <w:r>
              <w:rPr>
                <w:noProof/>
              </w:rPr>
            </w:r>
            <w:r>
              <w:rPr>
                <w:noProof/>
              </w:rPr>
              <w:fldChar w:fldCharType="separate"/>
            </w:r>
            <w:r>
              <w:rPr>
                <w:noProof/>
              </w:rPr>
              <w:t>8</w:t>
            </w:r>
            <w:r>
              <w:rPr>
                <w:noProof/>
              </w:rPr>
              <w:fldChar w:fldCharType="end"/>
            </w:r>
          </w:hyperlink>
        </w:p>
        <w:p w14:paraId="1A65283A" w14:textId="0102F475"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12" w:history="1">
            <w:r w:rsidRPr="00D3189E">
              <w:rPr>
                <w:rStyle w:val="Hyperlien"/>
                <w:noProof/>
              </w:rPr>
              <w:t>3.2 Databricks Workspace-Level Permissions</w:t>
            </w:r>
            <w:r>
              <w:rPr>
                <w:noProof/>
              </w:rPr>
              <w:tab/>
            </w:r>
            <w:r>
              <w:rPr>
                <w:noProof/>
              </w:rPr>
              <w:fldChar w:fldCharType="begin"/>
            </w:r>
            <w:r>
              <w:rPr>
                <w:noProof/>
              </w:rPr>
              <w:instrText xml:space="preserve"> PAGEREF _Toc223496212 \h </w:instrText>
            </w:r>
            <w:r>
              <w:rPr>
                <w:noProof/>
              </w:rPr>
            </w:r>
            <w:r>
              <w:rPr>
                <w:noProof/>
              </w:rPr>
              <w:fldChar w:fldCharType="separate"/>
            </w:r>
            <w:r>
              <w:rPr>
                <w:noProof/>
              </w:rPr>
              <w:t>8</w:t>
            </w:r>
            <w:r>
              <w:rPr>
                <w:noProof/>
              </w:rPr>
              <w:fldChar w:fldCharType="end"/>
            </w:r>
          </w:hyperlink>
        </w:p>
        <w:p w14:paraId="35C4E787" w14:textId="76967B2A"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13" w:history="1">
            <w:r w:rsidRPr="00D3189E">
              <w:rPr>
                <w:rStyle w:val="Hyperlien"/>
                <w:noProof/>
                <w:lang w:val="en-CA"/>
              </w:rPr>
              <w:t>3.3 Fabric Workspace Security</w:t>
            </w:r>
            <w:r>
              <w:rPr>
                <w:noProof/>
              </w:rPr>
              <w:tab/>
            </w:r>
            <w:r>
              <w:rPr>
                <w:noProof/>
              </w:rPr>
              <w:fldChar w:fldCharType="begin"/>
            </w:r>
            <w:r>
              <w:rPr>
                <w:noProof/>
              </w:rPr>
              <w:instrText xml:space="preserve"> PAGEREF _Toc223496213 \h </w:instrText>
            </w:r>
            <w:r>
              <w:rPr>
                <w:noProof/>
              </w:rPr>
            </w:r>
            <w:r>
              <w:rPr>
                <w:noProof/>
              </w:rPr>
              <w:fldChar w:fldCharType="separate"/>
            </w:r>
            <w:r>
              <w:rPr>
                <w:noProof/>
              </w:rPr>
              <w:t>9</w:t>
            </w:r>
            <w:r>
              <w:rPr>
                <w:noProof/>
              </w:rPr>
              <w:fldChar w:fldCharType="end"/>
            </w:r>
          </w:hyperlink>
        </w:p>
        <w:p w14:paraId="5DF2F132" w14:textId="4857F11E" w:rsidR="00326A70" w:rsidRDefault="00326A70">
          <w:pPr>
            <w:pStyle w:val="TM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14" w:history="1">
            <w:r w:rsidRPr="00D3189E">
              <w:rPr>
                <w:rStyle w:val="Hyperlien"/>
                <w:noProof/>
                <w:lang w:val="en-CA"/>
              </w:rPr>
              <w:t>4. Attribute-Based Access Control (ABAC) — Unity Catalog Data Layer</w:t>
            </w:r>
            <w:r>
              <w:rPr>
                <w:noProof/>
              </w:rPr>
              <w:tab/>
            </w:r>
            <w:r>
              <w:rPr>
                <w:noProof/>
              </w:rPr>
              <w:fldChar w:fldCharType="begin"/>
            </w:r>
            <w:r>
              <w:rPr>
                <w:noProof/>
              </w:rPr>
              <w:instrText xml:space="preserve"> PAGEREF _Toc223496214 \h </w:instrText>
            </w:r>
            <w:r>
              <w:rPr>
                <w:noProof/>
              </w:rPr>
            </w:r>
            <w:r>
              <w:rPr>
                <w:noProof/>
              </w:rPr>
              <w:fldChar w:fldCharType="separate"/>
            </w:r>
            <w:r>
              <w:rPr>
                <w:noProof/>
              </w:rPr>
              <w:t>10</w:t>
            </w:r>
            <w:r>
              <w:rPr>
                <w:noProof/>
              </w:rPr>
              <w:fldChar w:fldCharType="end"/>
            </w:r>
          </w:hyperlink>
        </w:p>
        <w:p w14:paraId="4C1BEC1F" w14:textId="0B62C224"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15" w:history="1">
            <w:r w:rsidRPr="00D3189E">
              <w:rPr>
                <w:rStyle w:val="Hyperlien"/>
                <w:noProof/>
                <w:lang w:val="en-CA"/>
              </w:rPr>
              <w:t>4.1 Unity Catalog Permission Hierarchy</w:t>
            </w:r>
            <w:r>
              <w:rPr>
                <w:noProof/>
              </w:rPr>
              <w:tab/>
            </w:r>
            <w:r>
              <w:rPr>
                <w:noProof/>
              </w:rPr>
              <w:fldChar w:fldCharType="begin"/>
            </w:r>
            <w:r>
              <w:rPr>
                <w:noProof/>
              </w:rPr>
              <w:instrText xml:space="preserve"> PAGEREF _Toc223496215 \h </w:instrText>
            </w:r>
            <w:r>
              <w:rPr>
                <w:noProof/>
              </w:rPr>
            </w:r>
            <w:r>
              <w:rPr>
                <w:noProof/>
              </w:rPr>
              <w:fldChar w:fldCharType="separate"/>
            </w:r>
            <w:r>
              <w:rPr>
                <w:noProof/>
              </w:rPr>
              <w:t>10</w:t>
            </w:r>
            <w:r>
              <w:rPr>
                <w:noProof/>
              </w:rPr>
              <w:fldChar w:fldCharType="end"/>
            </w:r>
          </w:hyperlink>
        </w:p>
        <w:p w14:paraId="663E3CBF" w14:textId="35E13C17"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16" w:history="1">
            <w:r w:rsidRPr="00D3189E">
              <w:rPr>
                <w:rStyle w:val="Hyperlien"/>
                <w:noProof/>
                <w:lang w:val="en-CA"/>
              </w:rPr>
              <w:t>4.2 Catalog Organization by Business Domain</w:t>
            </w:r>
            <w:r>
              <w:rPr>
                <w:noProof/>
              </w:rPr>
              <w:tab/>
            </w:r>
            <w:r>
              <w:rPr>
                <w:noProof/>
              </w:rPr>
              <w:fldChar w:fldCharType="begin"/>
            </w:r>
            <w:r>
              <w:rPr>
                <w:noProof/>
              </w:rPr>
              <w:instrText xml:space="preserve"> PAGEREF _Toc223496216 \h </w:instrText>
            </w:r>
            <w:r>
              <w:rPr>
                <w:noProof/>
              </w:rPr>
            </w:r>
            <w:r>
              <w:rPr>
                <w:noProof/>
              </w:rPr>
              <w:fldChar w:fldCharType="separate"/>
            </w:r>
            <w:r>
              <w:rPr>
                <w:noProof/>
              </w:rPr>
              <w:t>10</w:t>
            </w:r>
            <w:r>
              <w:rPr>
                <w:noProof/>
              </w:rPr>
              <w:fldChar w:fldCharType="end"/>
            </w:r>
          </w:hyperlink>
        </w:p>
        <w:p w14:paraId="7CAD6345" w14:textId="3432E172"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17" w:history="1">
            <w:r w:rsidRPr="00D3189E">
              <w:rPr>
                <w:rStyle w:val="Hyperlien"/>
                <w:noProof/>
                <w:lang w:val="en-CA"/>
              </w:rPr>
              <w:t>4.3 ABAC Attribute Sources &amp; Provisioning Pipeline</w:t>
            </w:r>
            <w:r>
              <w:rPr>
                <w:noProof/>
              </w:rPr>
              <w:tab/>
            </w:r>
            <w:r>
              <w:rPr>
                <w:noProof/>
              </w:rPr>
              <w:fldChar w:fldCharType="begin"/>
            </w:r>
            <w:r>
              <w:rPr>
                <w:noProof/>
              </w:rPr>
              <w:instrText xml:space="preserve"> PAGEREF _Toc223496217 \h </w:instrText>
            </w:r>
            <w:r>
              <w:rPr>
                <w:noProof/>
              </w:rPr>
            </w:r>
            <w:r>
              <w:rPr>
                <w:noProof/>
              </w:rPr>
              <w:fldChar w:fldCharType="separate"/>
            </w:r>
            <w:r>
              <w:rPr>
                <w:noProof/>
              </w:rPr>
              <w:t>11</w:t>
            </w:r>
            <w:r>
              <w:rPr>
                <w:noProof/>
              </w:rPr>
              <w:fldChar w:fldCharType="end"/>
            </w:r>
          </w:hyperlink>
        </w:p>
        <w:p w14:paraId="22C63FE2" w14:textId="4D3BBC6E" w:rsidR="00326A70" w:rsidRDefault="00326A70">
          <w:pPr>
            <w:pStyle w:val="TM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18" w:history="1">
            <w:r w:rsidRPr="00D3189E">
              <w:rPr>
                <w:rStyle w:val="Hyperlien"/>
                <w:noProof/>
                <w:lang w:val="en-CA"/>
              </w:rPr>
              <w:t>4.3.1 Attribute Taxonomy</w:t>
            </w:r>
            <w:r>
              <w:rPr>
                <w:noProof/>
              </w:rPr>
              <w:tab/>
            </w:r>
            <w:r>
              <w:rPr>
                <w:noProof/>
              </w:rPr>
              <w:fldChar w:fldCharType="begin"/>
            </w:r>
            <w:r>
              <w:rPr>
                <w:noProof/>
              </w:rPr>
              <w:instrText xml:space="preserve"> PAGEREF _Toc223496218 \h </w:instrText>
            </w:r>
            <w:r>
              <w:rPr>
                <w:noProof/>
              </w:rPr>
            </w:r>
            <w:r>
              <w:rPr>
                <w:noProof/>
              </w:rPr>
              <w:fldChar w:fldCharType="separate"/>
            </w:r>
            <w:r>
              <w:rPr>
                <w:noProof/>
              </w:rPr>
              <w:t>11</w:t>
            </w:r>
            <w:r>
              <w:rPr>
                <w:noProof/>
              </w:rPr>
              <w:fldChar w:fldCharType="end"/>
            </w:r>
          </w:hyperlink>
        </w:p>
        <w:p w14:paraId="2A8D97A5" w14:textId="500A53D1" w:rsidR="00326A70" w:rsidRDefault="00326A70">
          <w:pPr>
            <w:pStyle w:val="TM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19" w:history="1">
            <w:r w:rsidRPr="00D3189E">
              <w:rPr>
                <w:rStyle w:val="Hyperlien"/>
                <w:noProof/>
              </w:rPr>
              <w:t>4.3.2 Attribute Provisioning Pipeline</w:t>
            </w:r>
            <w:r>
              <w:rPr>
                <w:noProof/>
              </w:rPr>
              <w:tab/>
            </w:r>
            <w:r>
              <w:rPr>
                <w:noProof/>
              </w:rPr>
              <w:fldChar w:fldCharType="begin"/>
            </w:r>
            <w:r>
              <w:rPr>
                <w:noProof/>
              </w:rPr>
              <w:instrText xml:space="preserve"> PAGEREF _Toc223496219 \h </w:instrText>
            </w:r>
            <w:r>
              <w:rPr>
                <w:noProof/>
              </w:rPr>
            </w:r>
            <w:r>
              <w:rPr>
                <w:noProof/>
              </w:rPr>
              <w:fldChar w:fldCharType="separate"/>
            </w:r>
            <w:r>
              <w:rPr>
                <w:noProof/>
              </w:rPr>
              <w:t>12</w:t>
            </w:r>
            <w:r>
              <w:rPr>
                <w:noProof/>
              </w:rPr>
              <w:fldChar w:fldCharType="end"/>
            </w:r>
          </w:hyperlink>
        </w:p>
        <w:p w14:paraId="14FF66EA" w14:textId="6FF0D8BB" w:rsidR="00326A70" w:rsidRDefault="00326A70">
          <w:pPr>
            <w:pStyle w:val="TM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20" w:history="1">
            <w:r w:rsidRPr="00D3189E">
              <w:rPr>
                <w:rStyle w:val="Hyperlien"/>
                <w:noProof/>
                <w:lang w:val="en-CA"/>
              </w:rPr>
              <w:t>4.3.3 Entra ID Security Group Hierarchy for ABAC</w:t>
            </w:r>
            <w:r>
              <w:rPr>
                <w:noProof/>
              </w:rPr>
              <w:tab/>
            </w:r>
            <w:r>
              <w:rPr>
                <w:noProof/>
              </w:rPr>
              <w:fldChar w:fldCharType="begin"/>
            </w:r>
            <w:r>
              <w:rPr>
                <w:noProof/>
              </w:rPr>
              <w:instrText xml:space="preserve"> PAGEREF _Toc223496220 \h </w:instrText>
            </w:r>
            <w:r>
              <w:rPr>
                <w:noProof/>
              </w:rPr>
            </w:r>
            <w:r>
              <w:rPr>
                <w:noProof/>
              </w:rPr>
              <w:fldChar w:fldCharType="separate"/>
            </w:r>
            <w:r>
              <w:rPr>
                <w:noProof/>
              </w:rPr>
              <w:t>13</w:t>
            </w:r>
            <w:r>
              <w:rPr>
                <w:noProof/>
              </w:rPr>
              <w:fldChar w:fldCharType="end"/>
            </w:r>
          </w:hyperlink>
        </w:p>
        <w:p w14:paraId="251BEDE9" w14:textId="694CAF08" w:rsidR="00326A70" w:rsidRDefault="00326A70">
          <w:pPr>
            <w:pStyle w:val="TM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21" w:history="1">
            <w:r w:rsidRPr="00D3189E">
              <w:rPr>
                <w:rStyle w:val="Hyperlien"/>
                <w:noProof/>
                <w:lang w:val="en-CA"/>
              </w:rPr>
              <w:t>4.3.4 Custom Attribute Storage in Entra ID</w:t>
            </w:r>
            <w:r>
              <w:rPr>
                <w:noProof/>
              </w:rPr>
              <w:tab/>
            </w:r>
            <w:r>
              <w:rPr>
                <w:noProof/>
              </w:rPr>
              <w:fldChar w:fldCharType="begin"/>
            </w:r>
            <w:r>
              <w:rPr>
                <w:noProof/>
              </w:rPr>
              <w:instrText xml:space="preserve"> PAGEREF _Toc223496221 \h </w:instrText>
            </w:r>
            <w:r>
              <w:rPr>
                <w:noProof/>
              </w:rPr>
            </w:r>
            <w:r>
              <w:rPr>
                <w:noProof/>
              </w:rPr>
              <w:fldChar w:fldCharType="separate"/>
            </w:r>
            <w:r>
              <w:rPr>
                <w:noProof/>
              </w:rPr>
              <w:t>14</w:t>
            </w:r>
            <w:r>
              <w:rPr>
                <w:noProof/>
              </w:rPr>
              <w:fldChar w:fldCharType="end"/>
            </w:r>
          </w:hyperlink>
        </w:p>
        <w:p w14:paraId="3B82C163" w14:textId="63C9EDA6" w:rsidR="00326A70" w:rsidRDefault="00326A70">
          <w:pPr>
            <w:pStyle w:val="TM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22" w:history="1">
            <w:r w:rsidRPr="00D3189E">
              <w:rPr>
                <w:rStyle w:val="Hyperlien"/>
                <w:noProof/>
                <w:lang w:val="en-CA"/>
              </w:rPr>
              <w:t>4.3.5 Attribute Lifecycle &amp; Joiner-Mover-Leaver</w:t>
            </w:r>
            <w:r>
              <w:rPr>
                <w:noProof/>
              </w:rPr>
              <w:tab/>
            </w:r>
            <w:r>
              <w:rPr>
                <w:noProof/>
              </w:rPr>
              <w:fldChar w:fldCharType="begin"/>
            </w:r>
            <w:r>
              <w:rPr>
                <w:noProof/>
              </w:rPr>
              <w:instrText xml:space="preserve"> PAGEREF _Toc223496222 \h </w:instrText>
            </w:r>
            <w:r>
              <w:rPr>
                <w:noProof/>
              </w:rPr>
            </w:r>
            <w:r>
              <w:rPr>
                <w:noProof/>
              </w:rPr>
              <w:fldChar w:fldCharType="separate"/>
            </w:r>
            <w:r>
              <w:rPr>
                <w:noProof/>
              </w:rPr>
              <w:t>15</w:t>
            </w:r>
            <w:r>
              <w:rPr>
                <w:noProof/>
              </w:rPr>
              <w:fldChar w:fldCharType="end"/>
            </w:r>
          </w:hyperlink>
        </w:p>
        <w:p w14:paraId="2241C038" w14:textId="52629E8D" w:rsidR="00326A70" w:rsidRDefault="00326A70">
          <w:pPr>
            <w:pStyle w:val="TM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23" w:history="1">
            <w:r w:rsidRPr="00D3189E">
              <w:rPr>
                <w:rStyle w:val="Hyperlien"/>
                <w:noProof/>
                <w:lang w:val="en-CA"/>
              </w:rPr>
              <w:t>4.3.6 Attribute Propagation to Fabric and SAS Viya</w:t>
            </w:r>
            <w:r>
              <w:rPr>
                <w:noProof/>
              </w:rPr>
              <w:tab/>
            </w:r>
            <w:r>
              <w:rPr>
                <w:noProof/>
              </w:rPr>
              <w:fldChar w:fldCharType="begin"/>
            </w:r>
            <w:r>
              <w:rPr>
                <w:noProof/>
              </w:rPr>
              <w:instrText xml:space="preserve"> PAGEREF _Toc223496223 \h </w:instrText>
            </w:r>
            <w:r>
              <w:rPr>
                <w:noProof/>
              </w:rPr>
            </w:r>
            <w:r>
              <w:rPr>
                <w:noProof/>
              </w:rPr>
              <w:fldChar w:fldCharType="separate"/>
            </w:r>
            <w:r>
              <w:rPr>
                <w:noProof/>
              </w:rPr>
              <w:t>15</w:t>
            </w:r>
            <w:r>
              <w:rPr>
                <w:noProof/>
              </w:rPr>
              <w:fldChar w:fldCharType="end"/>
            </w:r>
          </w:hyperlink>
        </w:p>
        <w:p w14:paraId="4F77E23C" w14:textId="63DCBC0A"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24" w:history="1">
            <w:r w:rsidRPr="00D3189E">
              <w:rPr>
                <w:rStyle w:val="Hyperlien"/>
                <w:noProof/>
                <w:lang w:val="en-CA"/>
              </w:rPr>
              <w:t>4.4 ABAC Enforcement for SAS Viya</w:t>
            </w:r>
            <w:r>
              <w:rPr>
                <w:noProof/>
              </w:rPr>
              <w:tab/>
            </w:r>
            <w:r>
              <w:rPr>
                <w:noProof/>
              </w:rPr>
              <w:fldChar w:fldCharType="begin"/>
            </w:r>
            <w:r>
              <w:rPr>
                <w:noProof/>
              </w:rPr>
              <w:instrText xml:space="preserve"> PAGEREF _Toc223496224 \h </w:instrText>
            </w:r>
            <w:r>
              <w:rPr>
                <w:noProof/>
              </w:rPr>
            </w:r>
            <w:r>
              <w:rPr>
                <w:noProof/>
              </w:rPr>
              <w:fldChar w:fldCharType="separate"/>
            </w:r>
            <w:r>
              <w:rPr>
                <w:noProof/>
              </w:rPr>
              <w:t>16</w:t>
            </w:r>
            <w:r>
              <w:rPr>
                <w:noProof/>
              </w:rPr>
              <w:fldChar w:fldCharType="end"/>
            </w:r>
          </w:hyperlink>
        </w:p>
        <w:p w14:paraId="452EF2FC" w14:textId="3797D73D" w:rsidR="00326A70" w:rsidRDefault="00326A70">
          <w:pPr>
            <w:pStyle w:val="TM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25" w:history="1">
            <w:r w:rsidRPr="00D3189E">
              <w:rPr>
                <w:rStyle w:val="Hyperlien"/>
                <w:noProof/>
                <w:lang w:val="en-CA"/>
              </w:rPr>
              <w:t>5. Row-Level Security (RLS)</w:t>
            </w:r>
            <w:r>
              <w:rPr>
                <w:noProof/>
              </w:rPr>
              <w:tab/>
            </w:r>
            <w:r>
              <w:rPr>
                <w:noProof/>
              </w:rPr>
              <w:fldChar w:fldCharType="begin"/>
            </w:r>
            <w:r>
              <w:rPr>
                <w:noProof/>
              </w:rPr>
              <w:instrText xml:space="preserve"> PAGEREF _Toc223496225 \h </w:instrText>
            </w:r>
            <w:r>
              <w:rPr>
                <w:noProof/>
              </w:rPr>
            </w:r>
            <w:r>
              <w:rPr>
                <w:noProof/>
              </w:rPr>
              <w:fldChar w:fldCharType="separate"/>
            </w:r>
            <w:r>
              <w:rPr>
                <w:noProof/>
              </w:rPr>
              <w:t>17</w:t>
            </w:r>
            <w:r>
              <w:rPr>
                <w:noProof/>
              </w:rPr>
              <w:fldChar w:fldCharType="end"/>
            </w:r>
          </w:hyperlink>
        </w:p>
        <w:p w14:paraId="352C898F" w14:textId="5A91F622"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26" w:history="1">
            <w:r w:rsidRPr="00D3189E">
              <w:rPr>
                <w:rStyle w:val="Hyperlien"/>
                <w:noProof/>
                <w:lang w:val="en-CA"/>
              </w:rPr>
              <w:t>5.1 Unity Catalog Row Filters</w:t>
            </w:r>
            <w:r>
              <w:rPr>
                <w:noProof/>
              </w:rPr>
              <w:tab/>
            </w:r>
            <w:r>
              <w:rPr>
                <w:noProof/>
              </w:rPr>
              <w:fldChar w:fldCharType="begin"/>
            </w:r>
            <w:r>
              <w:rPr>
                <w:noProof/>
              </w:rPr>
              <w:instrText xml:space="preserve"> PAGEREF _Toc223496226 \h </w:instrText>
            </w:r>
            <w:r>
              <w:rPr>
                <w:noProof/>
              </w:rPr>
            </w:r>
            <w:r>
              <w:rPr>
                <w:noProof/>
              </w:rPr>
              <w:fldChar w:fldCharType="separate"/>
            </w:r>
            <w:r>
              <w:rPr>
                <w:noProof/>
              </w:rPr>
              <w:t>17</w:t>
            </w:r>
            <w:r>
              <w:rPr>
                <w:noProof/>
              </w:rPr>
              <w:fldChar w:fldCharType="end"/>
            </w:r>
          </w:hyperlink>
        </w:p>
        <w:p w14:paraId="08A60EE4" w14:textId="061BBE30"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27" w:history="1">
            <w:r w:rsidRPr="00D3189E">
              <w:rPr>
                <w:rStyle w:val="Hyperlien"/>
                <w:noProof/>
                <w:lang w:val="en-CA"/>
              </w:rPr>
              <w:t>5.2 RLS Attribute Sources</w:t>
            </w:r>
            <w:r>
              <w:rPr>
                <w:noProof/>
              </w:rPr>
              <w:tab/>
            </w:r>
            <w:r>
              <w:rPr>
                <w:noProof/>
              </w:rPr>
              <w:fldChar w:fldCharType="begin"/>
            </w:r>
            <w:r>
              <w:rPr>
                <w:noProof/>
              </w:rPr>
              <w:instrText xml:space="preserve"> PAGEREF _Toc223496227 \h </w:instrText>
            </w:r>
            <w:r>
              <w:rPr>
                <w:noProof/>
              </w:rPr>
            </w:r>
            <w:r>
              <w:rPr>
                <w:noProof/>
              </w:rPr>
              <w:fldChar w:fldCharType="separate"/>
            </w:r>
            <w:r>
              <w:rPr>
                <w:noProof/>
              </w:rPr>
              <w:t>17</w:t>
            </w:r>
            <w:r>
              <w:rPr>
                <w:noProof/>
              </w:rPr>
              <w:fldChar w:fldCharType="end"/>
            </w:r>
          </w:hyperlink>
        </w:p>
        <w:p w14:paraId="6595EF6E" w14:textId="702A2F57"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28" w:history="1">
            <w:r w:rsidRPr="00D3189E">
              <w:rPr>
                <w:rStyle w:val="Hyperlien"/>
                <w:noProof/>
                <w:lang w:val="en-CA"/>
              </w:rPr>
              <w:t>5.3 Power BI RLS</w:t>
            </w:r>
            <w:r>
              <w:rPr>
                <w:noProof/>
              </w:rPr>
              <w:tab/>
            </w:r>
            <w:r>
              <w:rPr>
                <w:noProof/>
              </w:rPr>
              <w:fldChar w:fldCharType="begin"/>
            </w:r>
            <w:r>
              <w:rPr>
                <w:noProof/>
              </w:rPr>
              <w:instrText xml:space="preserve"> PAGEREF _Toc223496228 \h </w:instrText>
            </w:r>
            <w:r>
              <w:rPr>
                <w:noProof/>
              </w:rPr>
            </w:r>
            <w:r>
              <w:rPr>
                <w:noProof/>
              </w:rPr>
              <w:fldChar w:fldCharType="separate"/>
            </w:r>
            <w:r>
              <w:rPr>
                <w:noProof/>
              </w:rPr>
              <w:t>18</w:t>
            </w:r>
            <w:r>
              <w:rPr>
                <w:noProof/>
              </w:rPr>
              <w:fldChar w:fldCharType="end"/>
            </w:r>
          </w:hyperlink>
        </w:p>
        <w:p w14:paraId="440F4E6A" w14:textId="13903393" w:rsidR="00326A70" w:rsidRDefault="00326A70">
          <w:pPr>
            <w:pStyle w:val="TM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29" w:history="1">
            <w:r w:rsidRPr="00D3189E">
              <w:rPr>
                <w:rStyle w:val="Hyperlien"/>
                <w:noProof/>
                <w:lang w:val="en-CA"/>
              </w:rPr>
              <w:t>6. Column-Level Security (CLS) &amp; Dynamic Data Masking (DDM)</w:t>
            </w:r>
            <w:r>
              <w:rPr>
                <w:noProof/>
              </w:rPr>
              <w:tab/>
            </w:r>
            <w:r>
              <w:rPr>
                <w:noProof/>
              </w:rPr>
              <w:fldChar w:fldCharType="begin"/>
            </w:r>
            <w:r>
              <w:rPr>
                <w:noProof/>
              </w:rPr>
              <w:instrText xml:space="preserve"> PAGEREF _Toc223496229 \h </w:instrText>
            </w:r>
            <w:r>
              <w:rPr>
                <w:noProof/>
              </w:rPr>
            </w:r>
            <w:r>
              <w:rPr>
                <w:noProof/>
              </w:rPr>
              <w:fldChar w:fldCharType="separate"/>
            </w:r>
            <w:r>
              <w:rPr>
                <w:noProof/>
              </w:rPr>
              <w:t>19</w:t>
            </w:r>
            <w:r>
              <w:rPr>
                <w:noProof/>
              </w:rPr>
              <w:fldChar w:fldCharType="end"/>
            </w:r>
          </w:hyperlink>
        </w:p>
        <w:p w14:paraId="1A40113A" w14:textId="0080214C"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30" w:history="1">
            <w:r w:rsidRPr="00D3189E">
              <w:rPr>
                <w:rStyle w:val="Hyperlien"/>
                <w:noProof/>
                <w:lang w:val="en-CA"/>
              </w:rPr>
              <w:t>6.1 Unity Catalog Column Masks</w:t>
            </w:r>
            <w:r>
              <w:rPr>
                <w:noProof/>
              </w:rPr>
              <w:tab/>
            </w:r>
            <w:r>
              <w:rPr>
                <w:noProof/>
              </w:rPr>
              <w:fldChar w:fldCharType="begin"/>
            </w:r>
            <w:r>
              <w:rPr>
                <w:noProof/>
              </w:rPr>
              <w:instrText xml:space="preserve"> PAGEREF _Toc223496230 \h </w:instrText>
            </w:r>
            <w:r>
              <w:rPr>
                <w:noProof/>
              </w:rPr>
            </w:r>
            <w:r>
              <w:rPr>
                <w:noProof/>
              </w:rPr>
              <w:fldChar w:fldCharType="separate"/>
            </w:r>
            <w:r>
              <w:rPr>
                <w:noProof/>
              </w:rPr>
              <w:t>19</w:t>
            </w:r>
            <w:r>
              <w:rPr>
                <w:noProof/>
              </w:rPr>
              <w:fldChar w:fldCharType="end"/>
            </w:r>
          </w:hyperlink>
        </w:p>
        <w:p w14:paraId="26E193F2" w14:textId="231A3731"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31" w:history="1">
            <w:r w:rsidRPr="00D3189E">
              <w:rPr>
                <w:rStyle w:val="Hyperlien"/>
                <w:noProof/>
                <w:lang w:val="en-CA"/>
              </w:rPr>
              <w:t>6.2 Masking Strategies by Data Classification</w:t>
            </w:r>
            <w:r>
              <w:rPr>
                <w:noProof/>
              </w:rPr>
              <w:tab/>
            </w:r>
            <w:r>
              <w:rPr>
                <w:noProof/>
              </w:rPr>
              <w:fldChar w:fldCharType="begin"/>
            </w:r>
            <w:r>
              <w:rPr>
                <w:noProof/>
              </w:rPr>
              <w:instrText xml:space="preserve"> PAGEREF _Toc223496231 \h </w:instrText>
            </w:r>
            <w:r>
              <w:rPr>
                <w:noProof/>
              </w:rPr>
            </w:r>
            <w:r>
              <w:rPr>
                <w:noProof/>
              </w:rPr>
              <w:fldChar w:fldCharType="separate"/>
            </w:r>
            <w:r>
              <w:rPr>
                <w:noProof/>
              </w:rPr>
              <w:t>19</w:t>
            </w:r>
            <w:r>
              <w:rPr>
                <w:noProof/>
              </w:rPr>
              <w:fldChar w:fldCharType="end"/>
            </w:r>
          </w:hyperlink>
        </w:p>
        <w:p w14:paraId="36F57565" w14:textId="618FFCAA"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32" w:history="1">
            <w:r w:rsidRPr="00D3189E">
              <w:rPr>
                <w:rStyle w:val="Hyperlien"/>
                <w:noProof/>
              </w:rPr>
              <w:t>6.3 Data Classification — Purview Integration</w:t>
            </w:r>
            <w:r>
              <w:rPr>
                <w:noProof/>
              </w:rPr>
              <w:tab/>
            </w:r>
            <w:r>
              <w:rPr>
                <w:noProof/>
              </w:rPr>
              <w:fldChar w:fldCharType="begin"/>
            </w:r>
            <w:r>
              <w:rPr>
                <w:noProof/>
              </w:rPr>
              <w:instrText xml:space="preserve"> PAGEREF _Toc223496232 \h </w:instrText>
            </w:r>
            <w:r>
              <w:rPr>
                <w:noProof/>
              </w:rPr>
            </w:r>
            <w:r>
              <w:rPr>
                <w:noProof/>
              </w:rPr>
              <w:fldChar w:fldCharType="separate"/>
            </w:r>
            <w:r>
              <w:rPr>
                <w:noProof/>
              </w:rPr>
              <w:t>20</w:t>
            </w:r>
            <w:r>
              <w:rPr>
                <w:noProof/>
              </w:rPr>
              <w:fldChar w:fldCharType="end"/>
            </w:r>
          </w:hyperlink>
        </w:p>
        <w:p w14:paraId="01A56C4D" w14:textId="17DBCFD2"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33" w:history="1">
            <w:r w:rsidRPr="00D3189E">
              <w:rPr>
                <w:rStyle w:val="Hyperlien"/>
                <w:noProof/>
              </w:rPr>
              <w:t>6.4 CLS Enforcement Matrix</w:t>
            </w:r>
            <w:r>
              <w:rPr>
                <w:noProof/>
              </w:rPr>
              <w:tab/>
            </w:r>
            <w:r>
              <w:rPr>
                <w:noProof/>
              </w:rPr>
              <w:fldChar w:fldCharType="begin"/>
            </w:r>
            <w:r>
              <w:rPr>
                <w:noProof/>
              </w:rPr>
              <w:instrText xml:space="preserve"> PAGEREF _Toc223496233 \h </w:instrText>
            </w:r>
            <w:r>
              <w:rPr>
                <w:noProof/>
              </w:rPr>
            </w:r>
            <w:r>
              <w:rPr>
                <w:noProof/>
              </w:rPr>
              <w:fldChar w:fldCharType="separate"/>
            </w:r>
            <w:r>
              <w:rPr>
                <w:noProof/>
              </w:rPr>
              <w:t>20</w:t>
            </w:r>
            <w:r>
              <w:rPr>
                <w:noProof/>
              </w:rPr>
              <w:fldChar w:fldCharType="end"/>
            </w:r>
          </w:hyperlink>
        </w:p>
        <w:p w14:paraId="423879D3" w14:textId="7D8A50AA" w:rsidR="00326A70" w:rsidRDefault="00326A70">
          <w:pPr>
            <w:pStyle w:val="TM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34" w:history="1">
            <w:r w:rsidRPr="00D3189E">
              <w:rPr>
                <w:rStyle w:val="Hyperlien"/>
                <w:noProof/>
              </w:rPr>
              <w:t>7. Encryption — At Rest and In Transit</w:t>
            </w:r>
            <w:r>
              <w:rPr>
                <w:noProof/>
              </w:rPr>
              <w:tab/>
            </w:r>
            <w:r>
              <w:rPr>
                <w:noProof/>
              </w:rPr>
              <w:fldChar w:fldCharType="begin"/>
            </w:r>
            <w:r>
              <w:rPr>
                <w:noProof/>
              </w:rPr>
              <w:instrText xml:space="preserve"> PAGEREF _Toc223496234 \h </w:instrText>
            </w:r>
            <w:r>
              <w:rPr>
                <w:noProof/>
              </w:rPr>
            </w:r>
            <w:r>
              <w:rPr>
                <w:noProof/>
              </w:rPr>
              <w:fldChar w:fldCharType="separate"/>
            </w:r>
            <w:r>
              <w:rPr>
                <w:noProof/>
              </w:rPr>
              <w:t>21</w:t>
            </w:r>
            <w:r>
              <w:rPr>
                <w:noProof/>
              </w:rPr>
              <w:fldChar w:fldCharType="end"/>
            </w:r>
          </w:hyperlink>
        </w:p>
        <w:p w14:paraId="0BA661CF" w14:textId="0BD33F3D"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35" w:history="1">
            <w:r w:rsidRPr="00D3189E">
              <w:rPr>
                <w:rStyle w:val="Hyperlien"/>
                <w:noProof/>
              </w:rPr>
              <w:t>7.1 Encryption at Rest</w:t>
            </w:r>
            <w:r>
              <w:rPr>
                <w:noProof/>
              </w:rPr>
              <w:tab/>
            </w:r>
            <w:r>
              <w:rPr>
                <w:noProof/>
              </w:rPr>
              <w:fldChar w:fldCharType="begin"/>
            </w:r>
            <w:r>
              <w:rPr>
                <w:noProof/>
              </w:rPr>
              <w:instrText xml:space="preserve"> PAGEREF _Toc223496235 \h </w:instrText>
            </w:r>
            <w:r>
              <w:rPr>
                <w:noProof/>
              </w:rPr>
            </w:r>
            <w:r>
              <w:rPr>
                <w:noProof/>
              </w:rPr>
              <w:fldChar w:fldCharType="separate"/>
            </w:r>
            <w:r>
              <w:rPr>
                <w:noProof/>
              </w:rPr>
              <w:t>21</w:t>
            </w:r>
            <w:r>
              <w:rPr>
                <w:noProof/>
              </w:rPr>
              <w:fldChar w:fldCharType="end"/>
            </w:r>
          </w:hyperlink>
        </w:p>
        <w:p w14:paraId="0902EC16" w14:textId="71B695DB"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36" w:history="1">
            <w:r w:rsidRPr="00D3189E">
              <w:rPr>
                <w:rStyle w:val="Hyperlien"/>
                <w:noProof/>
              </w:rPr>
              <w:t>7.2 Encryption in Transit</w:t>
            </w:r>
            <w:r>
              <w:rPr>
                <w:noProof/>
              </w:rPr>
              <w:tab/>
            </w:r>
            <w:r>
              <w:rPr>
                <w:noProof/>
              </w:rPr>
              <w:fldChar w:fldCharType="begin"/>
            </w:r>
            <w:r>
              <w:rPr>
                <w:noProof/>
              </w:rPr>
              <w:instrText xml:space="preserve"> PAGEREF _Toc223496236 \h </w:instrText>
            </w:r>
            <w:r>
              <w:rPr>
                <w:noProof/>
              </w:rPr>
            </w:r>
            <w:r>
              <w:rPr>
                <w:noProof/>
              </w:rPr>
              <w:fldChar w:fldCharType="separate"/>
            </w:r>
            <w:r>
              <w:rPr>
                <w:noProof/>
              </w:rPr>
              <w:t>21</w:t>
            </w:r>
            <w:r>
              <w:rPr>
                <w:noProof/>
              </w:rPr>
              <w:fldChar w:fldCharType="end"/>
            </w:r>
          </w:hyperlink>
        </w:p>
        <w:p w14:paraId="5027D013" w14:textId="0487B32A"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37" w:history="1">
            <w:r w:rsidRPr="00D3189E">
              <w:rPr>
                <w:rStyle w:val="Hyperlien"/>
                <w:noProof/>
              </w:rPr>
              <w:t>7.3 Key Vault Architecture</w:t>
            </w:r>
            <w:r>
              <w:rPr>
                <w:noProof/>
              </w:rPr>
              <w:tab/>
            </w:r>
            <w:r>
              <w:rPr>
                <w:noProof/>
              </w:rPr>
              <w:fldChar w:fldCharType="begin"/>
            </w:r>
            <w:r>
              <w:rPr>
                <w:noProof/>
              </w:rPr>
              <w:instrText xml:space="preserve"> PAGEREF _Toc223496237 \h </w:instrText>
            </w:r>
            <w:r>
              <w:rPr>
                <w:noProof/>
              </w:rPr>
            </w:r>
            <w:r>
              <w:rPr>
                <w:noProof/>
              </w:rPr>
              <w:fldChar w:fldCharType="separate"/>
            </w:r>
            <w:r>
              <w:rPr>
                <w:noProof/>
              </w:rPr>
              <w:t>21</w:t>
            </w:r>
            <w:r>
              <w:rPr>
                <w:noProof/>
              </w:rPr>
              <w:fldChar w:fldCharType="end"/>
            </w:r>
          </w:hyperlink>
        </w:p>
        <w:p w14:paraId="226638B4" w14:textId="1008115B" w:rsidR="00326A70" w:rsidRDefault="00326A70">
          <w:pPr>
            <w:pStyle w:val="TM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38" w:history="1">
            <w:r w:rsidRPr="00D3189E">
              <w:rPr>
                <w:rStyle w:val="Hyperlien"/>
                <w:noProof/>
              </w:rPr>
              <w:t>8. Data Loss Prevention &amp; Exfiltration Controls</w:t>
            </w:r>
            <w:r>
              <w:rPr>
                <w:noProof/>
              </w:rPr>
              <w:tab/>
            </w:r>
            <w:r>
              <w:rPr>
                <w:noProof/>
              </w:rPr>
              <w:fldChar w:fldCharType="begin"/>
            </w:r>
            <w:r>
              <w:rPr>
                <w:noProof/>
              </w:rPr>
              <w:instrText xml:space="preserve"> PAGEREF _Toc223496238 \h </w:instrText>
            </w:r>
            <w:r>
              <w:rPr>
                <w:noProof/>
              </w:rPr>
            </w:r>
            <w:r>
              <w:rPr>
                <w:noProof/>
              </w:rPr>
              <w:fldChar w:fldCharType="separate"/>
            </w:r>
            <w:r>
              <w:rPr>
                <w:noProof/>
              </w:rPr>
              <w:t>23</w:t>
            </w:r>
            <w:r>
              <w:rPr>
                <w:noProof/>
              </w:rPr>
              <w:fldChar w:fldCharType="end"/>
            </w:r>
          </w:hyperlink>
        </w:p>
        <w:p w14:paraId="469A1606" w14:textId="1894F6B5"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39" w:history="1">
            <w:r w:rsidRPr="00D3189E">
              <w:rPr>
                <w:rStyle w:val="Hyperlien"/>
                <w:noProof/>
              </w:rPr>
              <w:t>8.1 Network-Level Controls</w:t>
            </w:r>
            <w:r>
              <w:rPr>
                <w:noProof/>
              </w:rPr>
              <w:tab/>
            </w:r>
            <w:r>
              <w:rPr>
                <w:noProof/>
              </w:rPr>
              <w:fldChar w:fldCharType="begin"/>
            </w:r>
            <w:r>
              <w:rPr>
                <w:noProof/>
              </w:rPr>
              <w:instrText xml:space="preserve"> PAGEREF _Toc223496239 \h </w:instrText>
            </w:r>
            <w:r>
              <w:rPr>
                <w:noProof/>
              </w:rPr>
            </w:r>
            <w:r>
              <w:rPr>
                <w:noProof/>
              </w:rPr>
              <w:fldChar w:fldCharType="separate"/>
            </w:r>
            <w:r>
              <w:rPr>
                <w:noProof/>
              </w:rPr>
              <w:t>23</w:t>
            </w:r>
            <w:r>
              <w:rPr>
                <w:noProof/>
              </w:rPr>
              <w:fldChar w:fldCharType="end"/>
            </w:r>
          </w:hyperlink>
        </w:p>
        <w:p w14:paraId="204BCCB5" w14:textId="35F62DA1"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40" w:history="1">
            <w:r w:rsidRPr="00D3189E">
              <w:rPr>
                <w:rStyle w:val="Hyperlien"/>
                <w:noProof/>
              </w:rPr>
              <w:t>8.2 Compute-Level Controls</w:t>
            </w:r>
            <w:r>
              <w:rPr>
                <w:noProof/>
              </w:rPr>
              <w:tab/>
            </w:r>
            <w:r>
              <w:rPr>
                <w:noProof/>
              </w:rPr>
              <w:fldChar w:fldCharType="begin"/>
            </w:r>
            <w:r>
              <w:rPr>
                <w:noProof/>
              </w:rPr>
              <w:instrText xml:space="preserve"> PAGEREF _Toc223496240 \h </w:instrText>
            </w:r>
            <w:r>
              <w:rPr>
                <w:noProof/>
              </w:rPr>
            </w:r>
            <w:r>
              <w:rPr>
                <w:noProof/>
              </w:rPr>
              <w:fldChar w:fldCharType="separate"/>
            </w:r>
            <w:r>
              <w:rPr>
                <w:noProof/>
              </w:rPr>
              <w:t>23</w:t>
            </w:r>
            <w:r>
              <w:rPr>
                <w:noProof/>
              </w:rPr>
              <w:fldChar w:fldCharType="end"/>
            </w:r>
          </w:hyperlink>
        </w:p>
        <w:p w14:paraId="16F8FE25" w14:textId="21805938"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41" w:history="1">
            <w:r w:rsidRPr="00D3189E">
              <w:rPr>
                <w:rStyle w:val="Hyperlien"/>
                <w:noProof/>
              </w:rPr>
              <w:t>8.3 Microsoft Purview DLP Policies</w:t>
            </w:r>
            <w:r>
              <w:rPr>
                <w:noProof/>
              </w:rPr>
              <w:tab/>
            </w:r>
            <w:r>
              <w:rPr>
                <w:noProof/>
              </w:rPr>
              <w:fldChar w:fldCharType="begin"/>
            </w:r>
            <w:r>
              <w:rPr>
                <w:noProof/>
              </w:rPr>
              <w:instrText xml:space="preserve"> PAGEREF _Toc223496241 \h </w:instrText>
            </w:r>
            <w:r>
              <w:rPr>
                <w:noProof/>
              </w:rPr>
            </w:r>
            <w:r>
              <w:rPr>
                <w:noProof/>
              </w:rPr>
              <w:fldChar w:fldCharType="separate"/>
            </w:r>
            <w:r>
              <w:rPr>
                <w:noProof/>
              </w:rPr>
              <w:t>23</w:t>
            </w:r>
            <w:r>
              <w:rPr>
                <w:noProof/>
              </w:rPr>
              <w:fldChar w:fldCharType="end"/>
            </w:r>
          </w:hyperlink>
        </w:p>
        <w:p w14:paraId="693A825E" w14:textId="0EE7AA58"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42" w:history="1">
            <w:r w:rsidRPr="00D3189E">
              <w:rPr>
                <w:rStyle w:val="Hyperlien"/>
                <w:noProof/>
              </w:rPr>
              <w:t>8.4 Fabric Export Controls</w:t>
            </w:r>
            <w:r>
              <w:rPr>
                <w:noProof/>
              </w:rPr>
              <w:tab/>
            </w:r>
            <w:r>
              <w:rPr>
                <w:noProof/>
              </w:rPr>
              <w:fldChar w:fldCharType="begin"/>
            </w:r>
            <w:r>
              <w:rPr>
                <w:noProof/>
              </w:rPr>
              <w:instrText xml:space="preserve"> PAGEREF _Toc223496242 \h </w:instrText>
            </w:r>
            <w:r>
              <w:rPr>
                <w:noProof/>
              </w:rPr>
            </w:r>
            <w:r>
              <w:rPr>
                <w:noProof/>
              </w:rPr>
              <w:fldChar w:fldCharType="separate"/>
            </w:r>
            <w:r>
              <w:rPr>
                <w:noProof/>
              </w:rPr>
              <w:t>23</w:t>
            </w:r>
            <w:r>
              <w:rPr>
                <w:noProof/>
              </w:rPr>
              <w:fldChar w:fldCharType="end"/>
            </w:r>
          </w:hyperlink>
        </w:p>
        <w:p w14:paraId="04A84172" w14:textId="604CD92D" w:rsidR="00326A70" w:rsidRDefault="00326A70">
          <w:pPr>
            <w:pStyle w:val="TM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43" w:history="1">
            <w:r w:rsidRPr="00D3189E">
              <w:rPr>
                <w:rStyle w:val="Hyperlien"/>
                <w:noProof/>
              </w:rPr>
              <w:t>9. Privacy Controls — Law 25, PIPEDA, and Consent Management</w:t>
            </w:r>
            <w:r>
              <w:rPr>
                <w:noProof/>
              </w:rPr>
              <w:tab/>
            </w:r>
            <w:r>
              <w:rPr>
                <w:noProof/>
              </w:rPr>
              <w:fldChar w:fldCharType="begin"/>
            </w:r>
            <w:r>
              <w:rPr>
                <w:noProof/>
              </w:rPr>
              <w:instrText xml:space="preserve"> PAGEREF _Toc223496243 \h </w:instrText>
            </w:r>
            <w:r>
              <w:rPr>
                <w:noProof/>
              </w:rPr>
            </w:r>
            <w:r>
              <w:rPr>
                <w:noProof/>
              </w:rPr>
              <w:fldChar w:fldCharType="separate"/>
            </w:r>
            <w:r>
              <w:rPr>
                <w:noProof/>
              </w:rPr>
              <w:t>25</w:t>
            </w:r>
            <w:r>
              <w:rPr>
                <w:noProof/>
              </w:rPr>
              <w:fldChar w:fldCharType="end"/>
            </w:r>
          </w:hyperlink>
        </w:p>
        <w:p w14:paraId="45E3581A" w14:textId="1B1C674A"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44" w:history="1">
            <w:r w:rsidRPr="00D3189E">
              <w:rPr>
                <w:rStyle w:val="Hyperlien"/>
                <w:noProof/>
              </w:rPr>
              <w:t>9.1 Consent Management Integration</w:t>
            </w:r>
            <w:r>
              <w:rPr>
                <w:noProof/>
              </w:rPr>
              <w:tab/>
            </w:r>
            <w:r>
              <w:rPr>
                <w:noProof/>
              </w:rPr>
              <w:fldChar w:fldCharType="begin"/>
            </w:r>
            <w:r>
              <w:rPr>
                <w:noProof/>
              </w:rPr>
              <w:instrText xml:space="preserve"> PAGEREF _Toc223496244 \h </w:instrText>
            </w:r>
            <w:r>
              <w:rPr>
                <w:noProof/>
              </w:rPr>
            </w:r>
            <w:r>
              <w:rPr>
                <w:noProof/>
              </w:rPr>
              <w:fldChar w:fldCharType="separate"/>
            </w:r>
            <w:r>
              <w:rPr>
                <w:noProof/>
              </w:rPr>
              <w:t>25</w:t>
            </w:r>
            <w:r>
              <w:rPr>
                <w:noProof/>
              </w:rPr>
              <w:fldChar w:fldCharType="end"/>
            </w:r>
          </w:hyperlink>
        </w:p>
        <w:p w14:paraId="3DB7C54C" w14:textId="19122E0E"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45" w:history="1">
            <w:r w:rsidRPr="00D3189E">
              <w:rPr>
                <w:rStyle w:val="Hyperlien"/>
                <w:noProof/>
              </w:rPr>
              <w:t>9.2 Data Subject Access Requests (DSAR)</w:t>
            </w:r>
            <w:r>
              <w:rPr>
                <w:noProof/>
              </w:rPr>
              <w:tab/>
            </w:r>
            <w:r>
              <w:rPr>
                <w:noProof/>
              </w:rPr>
              <w:fldChar w:fldCharType="begin"/>
            </w:r>
            <w:r>
              <w:rPr>
                <w:noProof/>
              </w:rPr>
              <w:instrText xml:space="preserve"> PAGEREF _Toc223496245 \h </w:instrText>
            </w:r>
            <w:r>
              <w:rPr>
                <w:noProof/>
              </w:rPr>
            </w:r>
            <w:r>
              <w:rPr>
                <w:noProof/>
              </w:rPr>
              <w:fldChar w:fldCharType="separate"/>
            </w:r>
            <w:r>
              <w:rPr>
                <w:noProof/>
              </w:rPr>
              <w:t>25</w:t>
            </w:r>
            <w:r>
              <w:rPr>
                <w:noProof/>
              </w:rPr>
              <w:fldChar w:fldCharType="end"/>
            </w:r>
          </w:hyperlink>
        </w:p>
        <w:p w14:paraId="4E18C502" w14:textId="1350AE96"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46" w:history="1">
            <w:r w:rsidRPr="00D3189E">
              <w:rPr>
                <w:rStyle w:val="Hyperlien"/>
                <w:noProof/>
              </w:rPr>
              <w:t>9.3 Right to Erasure</w:t>
            </w:r>
            <w:r>
              <w:rPr>
                <w:noProof/>
              </w:rPr>
              <w:tab/>
            </w:r>
            <w:r>
              <w:rPr>
                <w:noProof/>
              </w:rPr>
              <w:fldChar w:fldCharType="begin"/>
            </w:r>
            <w:r>
              <w:rPr>
                <w:noProof/>
              </w:rPr>
              <w:instrText xml:space="preserve"> PAGEREF _Toc223496246 \h </w:instrText>
            </w:r>
            <w:r>
              <w:rPr>
                <w:noProof/>
              </w:rPr>
            </w:r>
            <w:r>
              <w:rPr>
                <w:noProof/>
              </w:rPr>
              <w:fldChar w:fldCharType="separate"/>
            </w:r>
            <w:r>
              <w:rPr>
                <w:noProof/>
              </w:rPr>
              <w:t>25</w:t>
            </w:r>
            <w:r>
              <w:rPr>
                <w:noProof/>
              </w:rPr>
              <w:fldChar w:fldCharType="end"/>
            </w:r>
          </w:hyperlink>
        </w:p>
        <w:p w14:paraId="274AB3BF" w14:textId="3C30F5DF"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47" w:history="1">
            <w:r w:rsidRPr="00D3189E">
              <w:rPr>
                <w:rStyle w:val="Hyperlien"/>
                <w:noProof/>
              </w:rPr>
              <w:t>9.4 Pseudonymization &amp; Anonymization</w:t>
            </w:r>
            <w:r>
              <w:rPr>
                <w:noProof/>
              </w:rPr>
              <w:tab/>
            </w:r>
            <w:r>
              <w:rPr>
                <w:noProof/>
              </w:rPr>
              <w:fldChar w:fldCharType="begin"/>
            </w:r>
            <w:r>
              <w:rPr>
                <w:noProof/>
              </w:rPr>
              <w:instrText xml:space="preserve"> PAGEREF _Toc223496247 \h </w:instrText>
            </w:r>
            <w:r>
              <w:rPr>
                <w:noProof/>
              </w:rPr>
            </w:r>
            <w:r>
              <w:rPr>
                <w:noProof/>
              </w:rPr>
              <w:fldChar w:fldCharType="separate"/>
            </w:r>
            <w:r>
              <w:rPr>
                <w:noProof/>
              </w:rPr>
              <w:t>26</w:t>
            </w:r>
            <w:r>
              <w:rPr>
                <w:noProof/>
              </w:rPr>
              <w:fldChar w:fldCharType="end"/>
            </w:r>
          </w:hyperlink>
        </w:p>
        <w:p w14:paraId="77DE6DF1" w14:textId="08E76A95" w:rsidR="00326A70" w:rsidRDefault="00326A70">
          <w:pPr>
            <w:pStyle w:val="TM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48" w:history="1">
            <w:r w:rsidRPr="00D3189E">
              <w:rPr>
                <w:rStyle w:val="Hyperlien"/>
                <w:noProof/>
              </w:rPr>
              <w:t>10. Security Audit &amp; Monitoring</w:t>
            </w:r>
            <w:r>
              <w:rPr>
                <w:noProof/>
              </w:rPr>
              <w:tab/>
            </w:r>
            <w:r>
              <w:rPr>
                <w:noProof/>
              </w:rPr>
              <w:fldChar w:fldCharType="begin"/>
            </w:r>
            <w:r>
              <w:rPr>
                <w:noProof/>
              </w:rPr>
              <w:instrText xml:space="preserve"> PAGEREF _Toc223496248 \h </w:instrText>
            </w:r>
            <w:r>
              <w:rPr>
                <w:noProof/>
              </w:rPr>
            </w:r>
            <w:r>
              <w:rPr>
                <w:noProof/>
              </w:rPr>
              <w:fldChar w:fldCharType="separate"/>
            </w:r>
            <w:r>
              <w:rPr>
                <w:noProof/>
              </w:rPr>
              <w:t>27</w:t>
            </w:r>
            <w:r>
              <w:rPr>
                <w:noProof/>
              </w:rPr>
              <w:fldChar w:fldCharType="end"/>
            </w:r>
          </w:hyperlink>
        </w:p>
        <w:p w14:paraId="2B2CA24D" w14:textId="15EA5BD9"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49" w:history="1">
            <w:r w:rsidRPr="00D3189E">
              <w:rPr>
                <w:rStyle w:val="Hyperlien"/>
                <w:noProof/>
              </w:rPr>
              <w:t>10.1 Audit Log Sources</w:t>
            </w:r>
            <w:r>
              <w:rPr>
                <w:noProof/>
              </w:rPr>
              <w:tab/>
            </w:r>
            <w:r>
              <w:rPr>
                <w:noProof/>
              </w:rPr>
              <w:fldChar w:fldCharType="begin"/>
            </w:r>
            <w:r>
              <w:rPr>
                <w:noProof/>
              </w:rPr>
              <w:instrText xml:space="preserve"> PAGEREF _Toc223496249 \h </w:instrText>
            </w:r>
            <w:r>
              <w:rPr>
                <w:noProof/>
              </w:rPr>
            </w:r>
            <w:r>
              <w:rPr>
                <w:noProof/>
              </w:rPr>
              <w:fldChar w:fldCharType="separate"/>
            </w:r>
            <w:r>
              <w:rPr>
                <w:noProof/>
              </w:rPr>
              <w:t>27</w:t>
            </w:r>
            <w:r>
              <w:rPr>
                <w:noProof/>
              </w:rPr>
              <w:fldChar w:fldCharType="end"/>
            </w:r>
          </w:hyperlink>
        </w:p>
        <w:p w14:paraId="6A5B1F17" w14:textId="5017B298"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50" w:history="1">
            <w:r w:rsidRPr="00D3189E">
              <w:rPr>
                <w:rStyle w:val="Hyperlien"/>
                <w:noProof/>
              </w:rPr>
              <w:t>10.2 Security Alerting</w:t>
            </w:r>
            <w:r>
              <w:rPr>
                <w:noProof/>
              </w:rPr>
              <w:tab/>
            </w:r>
            <w:r>
              <w:rPr>
                <w:noProof/>
              </w:rPr>
              <w:fldChar w:fldCharType="begin"/>
            </w:r>
            <w:r>
              <w:rPr>
                <w:noProof/>
              </w:rPr>
              <w:instrText xml:space="preserve"> PAGEREF _Toc223496250 \h </w:instrText>
            </w:r>
            <w:r>
              <w:rPr>
                <w:noProof/>
              </w:rPr>
            </w:r>
            <w:r>
              <w:rPr>
                <w:noProof/>
              </w:rPr>
              <w:fldChar w:fldCharType="separate"/>
            </w:r>
            <w:r>
              <w:rPr>
                <w:noProof/>
              </w:rPr>
              <w:t>27</w:t>
            </w:r>
            <w:r>
              <w:rPr>
                <w:noProof/>
              </w:rPr>
              <w:fldChar w:fldCharType="end"/>
            </w:r>
          </w:hyperlink>
        </w:p>
        <w:p w14:paraId="44C49B42" w14:textId="71E5395B"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51" w:history="1">
            <w:r w:rsidRPr="00D3189E">
              <w:rPr>
                <w:rStyle w:val="Hyperlien"/>
                <w:noProof/>
              </w:rPr>
              <w:t>10.3 Compliance Reporting</w:t>
            </w:r>
            <w:r>
              <w:rPr>
                <w:noProof/>
              </w:rPr>
              <w:tab/>
            </w:r>
            <w:r>
              <w:rPr>
                <w:noProof/>
              </w:rPr>
              <w:fldChar w:fldCharType="begin"/>
            </w:r>
            <w:r>
              <w:rPr>
                <w:noProof/>
              </w:rPr>
              <w:instrText xml:space="preserve"> PAGEREF _Toc223496251 \h </w:instrText>
            </w:r>
            <w:r>
              <w:rPr>
                <w:noProof/>
              </w:rPr>
            </w:r>
            <w:r>
              <w:rPr>
                <w:noProof/>
              </w:rPr>
              <w:fldChar w:fldCharType="separate"/>
            </w:r>
            <w:r>
              <w:rPr>
                <w:noProof/>
              </w:rPr>
              <w:t>27</w:t>
            </w:r>
            <w:r>
              <w:rPr>
                <w:noProof/>
              </w:rPr>
              <w:fldChar w:fldCharType="end"/>
            </w:r>
          </w:hyperlink>
        </w:p>
        <w:p w14:paraId="45850E04" w14:textId="177D8EA8" w:rsidR="00326A70" w:rsidRDefault="00326A70">
          <w:pPr>
            <w:pStyle w:val="TM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52" w:history="1">
            <w:r w:rsidRPr="00D3189E">
              <w:rPr>
                <w:rStyle w:val="Hyperlien"/>
                <w:noProof/>
              </w:rPr>
              <w:t>11. End-to-End Security Flow — Worked Example</w:t>
            </w:r>
            <w:r>
              <w:rPr>
                <w:noProof/>
              </w:rPr>
              <w:tab/>
            </w:r>
            <w:r>
              <w:rPr>
                <w:noProof/>
              </w:rPr>
              <w:fldChar w:fldCharType="begin"/>
            </w:r>
            <w:r>
              <w:rPr>
                <w:noProof/>
              </w:rPr>
              <w:instrText xml:space="preserve"> PAGEREF _Toc223496252 \h </w:instrText>
            </w:r>
            <w:r>
              <w:rPr>
                <w:noProof/>
              </w:rPr>
            </w:r>
            <w:r>
              <w:rPr>
                <w:noProof/>
              </w:rPr>
              <w:fldChar w:fldCharType="separate"/>
            </w:r>
            <w:r>
              <w:rPr>
                <w:noProof/>
              </w:rPr>
              <w:t>29</w:t>
            </w:r>
            <w:r>
              <w:rPr>
                <w:noProof/>
              </w:rPr>
              <w:fldChar w:fldCharType="end"/>
            </w:r>
          </w:hyperlink>
        </w:p>
        <w:p w14:paraId="1C777D88" w14:textId="3055F652" w:rsidR="00326A70" w:rsidRDefault="00326A70">
          <w:pPr>
            <w:pStyle w:val="TM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53" w:history="1">
            <w:r w:rsidRPr="00D3189E">
              <w:rPr>
                <w:rStyle w:val="Hyperlien"/>
                <w:noProof/>
              </w:rPr>
              <w:t>12. Security Governance &amp; Operating Model</w:t>
            </w:r>
            <w:r>
              <w:rPr>
                <w:noProof/>
              </w:rPr>
              <w:tab/>
            </w:r>
            <w:r>
              <w:rPr>
                <w:noProof/>
              </w:rPr>
              <w:fldChar w:fldCharType="begin"/>
            </w:r>
            <w:r>
              <w:rPr>
                <w:noProof/>
              </w:rPr>
              <w:instrText xml:space="preserve"> PAGEREF _Toc223496253 \h </w:instrText>
            </w:r>
            <w:r>
              <w:rPr>
                <w:noProof/>
              </w:rPr>
            </w:r>
            <w:r>
              <w:rPr>
                <w:noProof/>
              </w:rPr>
              <w:fldChar w:fldCharType="separate"/>
            </w:r>
            <w:r>
              <w:rPr>
                <w:noProof/>
              </w:rPr>
              <w:t>31</w:t>
            </w:r>
            <w:r>
              <w:rPr>
                <w:noProof/>
              </w:rPr>
              <w:fldChar w:fldCharType="end"/>
            </w:r>
          </w:hyperlink>
        </w:p>
        <w:p w14:paraId="2F178839" w14:textId="1FFFACE8"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54" w:history="1">
            <w:r w:rsidRPr="00D3189E">
              <w:rPr>
                <w:rStyle w:val="Hyperlien"/>
                <w:noProof/>
              </w:rPr>
              <w:t>12.1 Security Roles &amp; Responsibilities</w:t>
            </w:r>
            <w:r>
              <w:rPr>
                <w:noProof/>
              </w:rPr>
              <w:tab/>
            </w:r>
            <w:r>
              <w:rPr>
                <w:noProof/>
              </w:rPr>
              <w:fldChar w:fldCharType="begin"/>
            </w:r>
            <w:r>
              <w:rPr>
                <w:noProof/>
              </w:rPr>
              <w:instrText xml:space="preserve"> PAGEREF _Toc223496254 \h </w:instrText>
            </w:r>
            <w:r>
              <w:rPr>
                <w:noProof/>
              </w:rPr>
            </w:r>
            <w:r>
              <w:rPr>
                <w:noProof/>
              </w:rPr>
              <w:fldChar w:fldCharType="separate"/>
            </w:r>
            <w:r>
              <w:rPr>
                <w:noProof/>
              </w:rPr>
              <w:t>31</w:t>
            </w:r>
            <w:r>
              <w:rPr>
                <w:noProof/>
              </w:rPr>
              <w:fldChar w:fldCharType="end"/>
            </w:r>
          </w:hyperlink>
        </w:p>
        <w:p w14:paraId="34D1C6ED" w14:textId="40CB7D1C"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55" w:history="1">
            <w:r w:rsidRPr="00D3189E">
              <w:rPr>
                <w:rStyle w:val="Hyperlien"/>
                <w:noProof/>
              </w:rPr>
              <w:t>12.2 Access Review Cadence</w:t>
            </w:r>
            <w:r>
              <w:rPr>
                <w:noProof/>
              </w:rPr>
              <w:tab/>
            </w:r>
            <w:r>
              <w:rPr>
                <w:noProof/>
              </w:rPr>
              <w:fldChar w:fldCharType="begin"/>
            </w:r>
            <w:r>
              <w:rPr>
                <w:noProof/>
              </w:rPr>
              <w:instrText xml:space="preserve"> PAGEREF _Toc223496255 \h </w:instrText>
            </w:r>
            <w:r>
              <w:rPr>
                <w:noProof/>
              </w:rPr>
            </w:r>
            <w:r>
              <w:rPr>
                <w:noProof/>
              </w:rPr>
              <w:fldChar w:fldCharType="separate"/>
            </w:r>
            <w:r>
              <w:rPr>
                <w:noProof/>
              </w:rPr>
              <w:t>31</w:t>
            </w:r>
            <w:r>
              <w:rPr>
                <w:noProof/>
              </w:rPr>
              <w:fldChar w:fldCharType="end"/>
            </w:r>
          </w:hyperlink>
        </w:p>
        <w:p w14:paraId="6EC9523A" w14:textId="549F1693" w:rsidR="00326A70" w:rsidRDefault="00326A70">
          <w:pPr>
            <w:pStyle w:val="TM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56" w:history="1">
            <w:r w:rsidRPr="00D3189E">
              <w:rPr>
                <w:rStyle w:val="Hyperlien"/>
                <w:noProof/>
              </w:rPr>
              <w:t>12.3 Change Management</w:t>
            </w:r>
            <w:r>
              <w:rPr>
                <w:noProof/>
              </w:rPr>
              <w:tab/>
            </w:r>
            <w:r>
              <w:rPr>
                <w:noProof/>
              </w:rPr>
              <w:fldChar w:fldCharType="begin"/>
            </w:r>
            <w:r>
              <w:rPr>
                <w:noProof/>
              </w:rPr>
              <w:instrText xml:space="preserve"> PAGEREF _Toc223496256 \h </w:instrText>
            </w:r>
            <w:r>
              <w:rPr>
                <w:noProof/>
              </w:rPr>
            </w:r>
            <w:r>
              <w:rPr>
                <w:noProof/>
              </w:rPr>
              <w:fldChar w:fldCharType="separate"/>
            </w:r>
            <w:r>
              <w:rPr>
                <w:noProof/>
              </w:rPr>
              <w:t>31</w:t>
            </w:r>
            <w:r>
              <w:rPr>
                <w:noProof/>
              </w:rPr>
              <w:fldChar w:fldCharType="end"/>
            </w:r>
          </w:hyperlink>
        </w:p>
        <w:p w14:paraId="3C647CFF" w14:textId="7209224C" w:rsidR="00326A70" w:rsidRDefault="00326A70">
          <w:pPr>
            <w:pStyle w:val="TM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57" w:history="1">
            <w:r w:rsidRPr="00D3189E">
              <w:rPr>
                <w:rStyle w:val="Hyperlien"/>
                <w:noProof/>
              </w:rPr>
              <w:t>Appendix A — Acronym Glossary</w:t>
            </w:r>
            <w:r>
              <w:rPr>
                <w:noProof/>
              </w:rPr>
              <w:tab/>
            </w:r>
            <w:r>
              <w:rPr>
                <w:noProof/>
              </w:rPr>
              <w:fldChar w:fldCharType="begin"/>
            </w:r>
            <w:r>
              <w:rPr>
                <w:noProof/>
              </w:rPr>
              <w:instrText xml:space="preserve"> PAGEREF _Toc223496257 \h </w:instrText>
            </w:r>
            <w:r>
              <w:rPr>
                <w:noProof/>
              </w:rPr>
            </w:r>
            <w:r>
              <w:rPr>
                <w:noProof/>
              </w:rPr>
              <w:fldChar w:fldCharType="separate"/>
            </w:r>
            <w:r>
              <w:rPr>
                <w:noProof/>
              </w:rPr>
              <w:t>32</w:t>
            </w:r>
            <w:r>
              <w:rPr>
                <w:noProof/>
              </w:rPr>
              <w:fldChar w:fldCharType="end"/>
            </w:r>
          </w:hyperlink>
        </w:p>
        <w:p w14:paraId="761C1B20" w14:textId="34818305" w:rsidR="00326A70" w:rsidRDefault="00326A70">
          <w:pPr>
            <w:pStyle w:val="TM1"/>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23496258" w:history="1">
            <w:r w:rsidRPr="00D3189E">
              <w:rPr>
                <w:rStyle w:val="Hyperlien"/>
                <w:noProof/>
              </w:rPr>
              <w:t>Revision History</w:t>
            </w:r>
            <w:r>
              <w:rPr>
                <w:noProof/>
              </w:rPr>
              <w:tab/>
            </w:r>
            <w:r>
              <w:rPr>
                <w:noProof/>
              </w:rPr>
              <w:fldChar w:fldCharType="begin"/>
            </w:r>
            <w:r>
              <w:rPr>
                <w:noProof/>
              </w:rPr>
              <w:instrText xml:space="preserve"> PAGEREF _Toc223496258 \h </w:instrText>
            </w:r>
            <w:r>
              <w:rPr>
                <w:noProof/>
              </w:rPr>
            </w:r>
            <w:r>
              <w:rPr>
                <w:noProof/>
              </w:rPr>
              <w:fldChar w:fldCharType="separate"/>
            </w:r>
            <w:r>
              <w:rPr>
                <w:noProof/>
              </w:rPr>
              <w:t>35</w:t>
            </w:r>
            <w:r>
              <w:rPr>
                <w:noProof/>
              </w:rPr>
              <w:fldChar w:fldCharType="end"/>
            </w:r>
          </w:hyperlink>
        </w:p>
        <w:p w14:paraId="2F4461B0" w14:textId="2F498852" w:rsidR="00502667" w:rsidRDefault="00000000">
          <w:r>
            <w:fldChar w:fldCharType="end"/>
          </w:r>
        </w:p>
      </w:sdtContent>
    </w:sdt>
    <w:p w14:paraId="6D64726E" w14:textId="77777777" w:rsidR="00502667" w:rsidRDefault="00000000">
      <w:r>
        <w:br w:type="page"/>
      </w:r>
    </w:p>
    <w:p w14:paraId="4186C977" w14:textId="77777777" w:rsidR="00502667" w:rsidRPr="00B51398" w:rsidRDefault="00000000">
      <w:pPr>
        <w:pStyle w:val="Titre1"/>
        <w:rPr>
          <w:lang w:val="en-CA"/>
        </w:rPr>
      </w:pPr>
      <w:bookmarkStart w:id="0" w:name="_Toc223496203"/>
      <w:r w:rsidRPr="00B51398">
        <w:rPr>
          <w:lang w:val="en-CA"/>
        </w:rPr>
        <w:lastRenderedPageBreak/>
        <w:t>1. Introduction</w:t>
      </w:r>
      <w:bookmarkEnd w:id="0"/>
    </w:p>
    <w:p w14:paraId="6AEBBC76" w14:textId="461F5311" w:rsidR="00502667" w:rsidRPr="00B51398" w:rsidRDefault="00000000">
      <w:pPr>
        <w:spacing w:after="160" w:line="276" w:lineRule="auto"/>
        <w:jc w:val="both"/>
        <w:rPr>
          <w:lang w:val="en-CA"/>
        </w:rPr>
      </w:pPr>
      <w:r w:rsidRPr="00B51398">
        <w:rPr>
          <w:lang w:val="en-CA"/>
        </w:rPr>
        <w:t xml:space="preserve">This appendix provides an in-depth technical specification of the security and privacy model underpinning the </w:t>
      </w:r>
      <w:r w:rsidR="00B51398">
        <w:rPr>
          <w:lang w:val="en-CA"/>
        </w:rPr>
        <w:t>Greenfield</w:t>
      </w:r>
      <w:r w:rsidRPr="00B51398">
        <w:rPr>
          <w:lang w:val="en-CA"/>
        </w:rPr>
        <w:t xml:space="preserve"> Modern Data Platform. It expands on Section 6 of the main architecture document by detailing how each security control is implemented, configured, and enforced across the three technology pillars: Databricks (with Unity Catalog), Microsoft Fabric, and SAS Viya, all operating on Microsoft Azure.</w:t>
      </w:r>
    </w:p>
    <w:p w14:paraId="70A9D9B9" w14:textId="55D6768B" w:rsidR="00502667" w:rsidRPr="00B51398" w:rsidRDefault="00000000">
      <w:pPr>
        <w:spacing w:after="160" w:line="276" w:lineRule="auto"/>
        <w:jc w:val="both"/>
        <w:rPr>
          <w:lang w:val="en-CA"/>
        </w:rPr>
      </w:pPr>
      <w:r w:rsidRPr="00B51398">
        <w:rPr>
          <w:lang w:val="en-CA"/>
        </w:rPr>
        <w:t xml:space="preserve">As a regulated financial institution subject to the Act Respecting the Protection of Personal Information in the Private Sector (Law 25), PIPEDA, AMF guidelines, and OSFI expectations, </w:t>
      </w:r>
      <w:r w:rsidR="00B51398">
        <w:rPr>
          <w:lang w:val="en-CA"/>
        </w:rPr>
        <w:t>Greenfield</w:t>
      </w:r>
      <w:r w:rsidRPr="00B51398">
        <w:rPr>
          <w:lang w:val="en-CA"/>
        </w:rPr>
        <w:t xml:space="preserve"> requires a defense-in-depth security posture that spans identity, data access, network, encryption, and privacy. The security model described herein implements the principle of least privilege at every layer, ensuring that users and services access only the data they are authorized to see, in the form they are authorized to see it.</w:t>
      </w:r>
    </w:p>
    <w:p w14:paraId="3F128CC3" w14:textId="77777777" w:rsidR="00502667" w:rsidRDefault="00000000">
      <w:pPr>
        <w:pStyle w:val="Titre2"/>
      </w:pPr>
      <w:bookmarkStart w:id="1" w:name="_Toc223496204"/>
      <w:r>
        <w:t>1.1 Guiding Principles</w:t>
      </w:r>
      <w:bookmarkEnd w:id="1"/>
    </w:p>
    <w:p w14:paraId="45AEE6BD" w14:textId="77777777" w:rsidR="00502667" w:rsidRPr="00B51398" w:rsidRDefault="00000000">
      <w:pPr>
        <w:pStyle w:val="Paragraphedeliste"/>
        <w:numPr>
          <w:ilvl w:val="0"/>
          <w:numId w:val="2"/>
        </w:numPr>
        <w:spacing w:after="80" w:line="276" w:lineRule="auto"/>
        <w:rPr>
          <w:lang w:val="en-CA"/>
        </w:rPr>
      </w:pPr>
      <w:r w:rsidRPr="00B51398">
        <w:rPr>
          <w:lang w:val="en-CA"/>
        </w:rPr>
        <w:t>Zero Trust: Never trust, always verify. Every access request is authenticated, authorized, and encrypted regardless of network location.</w:t>
      </w:r>
    </w:p>
    <w:p w14:paraId="61D6A897" w14:textId="77777777" w:rsidR="00502667" w:rsidRPr="00B51398" w:rsidRDefault="00000000">
      <w:pPr>
        <w:pStyle w:val="Paragraphedeliste"/>
        <w:numPr>
          <w:ilvl w:val="0"/>
          <w:numId w:val="2"/>
        </w:numPr>
        <w:spacing w:after="80" w:line="276" w:lineRule="auto"/>
        <w:rPr>
          <w:lang w:val="en-CA"/>
        </w:rPr>
      </w:pPr>
      <w:r w:rsidRPr="00B51398">
        <w:rPr>
          <w:lang w:val="en-CA"/>
        </w:rPr>
        <w:t>Least Privilege: Users and services receive the minimum permissions necessary to perform their function. Permissions are granted through group membership, never directly to individuals.</w:t>
      </w:r>
    </w:p>
    <w:p w14:paraId="030E9116" w14:textId="77777777" w:rsidR="00502667" w:rsidRPr="00B51398" w:rsidRDefault="00000000">
      <w:pPr>
        <w:pStyle w:val="Paragraphedeliste"/>
        <w:numPr>
          <w:ilvl w:val="0"/>
          <w:numId w:val="2"/>
        </w:numPr>
        <w:spacing w:after="80" w:line="276" w:lineRule="auto"/>
        <w:rPr>
          <w:lang w:val="en-CA"/>
        </w:rPr>
      </w:pPr>
      <w:r w:rsidRPr="00B51398">
        <w:rPr>
          <w:lang w:val="en-CA"/>
        </w:rPr>
        <w:t>Defense in Depth: Multiple overlapping controls ensure that failure of any single layer does not expose sensitive data.</w:t>
      </w:r>
    </w:p>
    <w:p w14:paraId="60E09F81" w14:textId="77777777" w:rsidR="00502667" w:rsidRPr="00B51398" w:rsidRDefault="00000000">
      <w:pPr>
        <w:pStyle w:val="Paragraphedeliste"/>
        <w:numPr>
          <w:ilvl w:val="0"/>
          <w:numId w:val="2"/>
        </w:numPr>
        <w:spacing w:after="80" w:line="276" w:lineRule="auto"/>
        <w:rPr>
          <w:lang w:val="en-CA"/>
        </w:rPr>
      </w:pPr>
      <w:r w:rsidRPr="00B51398">
        <w:rPr>
          <w:lang w:val="en-CA"/>
        </w:rPr>
        <w:t>Unified Identity: Azure Entra ID is the single source of truth for all identities, groups, and conditional access policies across the entire platform.</w:t>
      </w:r>
    </w:p>
    <w:p w14:paraId="2453FFA5" w14:textId="77777777" w:rsidR="00502667" w:rsidRPr="00B51398" w:rsidRDefault="00000000">
      <w:pPr>
        <w:pStyle w:val="Paragraphedeliste"/>
        <w:numPr>
          <w:ilvl w:val="0"/>
          <w:numId w:val="2"/>
        </w:numPr>
        <w:spacing w:after="80" w:line="276" w:lineRule="auto"/>
        <w:rPr>
          <w:lang w:val="en-CA"/>
        </w:rPr>
      </w:pPr>
      <w:r w:rsidRPr="00B51398">
        <w:rPr>
          <w:lang w:val="en-CA"/>
        </w:rPr>
        <w:t>Policy as Code: Security policies are codified in Terraform and Unity Catalog SQL, versioned in Git, and deployed through CI/CD pipelines.</w:t>
      </w:r>
    </w:p>
    <w:p w14:paraId="45831703" w14:textId="77777777" w:rsidR="00502667" w:rsidRPr="00B51398" w:rsidRDefault="00000000">
      <w:pPr>
        <w:pStyle w:val="Paragraphedeliste"/>
        <w:numPr>
          <w:ilvl w:val="0"/>
          <w:numId w:val="2"/>
        </w:numPr>
        <w:spacing w:after="80" w:line="276" w:lineRule="auto"/>
        <w:rPr>
          <w:lang w:val="en-CA"/>
        </w:rPr>
      </w:pPr>
      <w:r w:rsidRPr="00B51398">
        <w:rPr>
          <w:lang w:val="en-CA"/>
        </w:rPr>
        <w:t>Auditability: Every data access event, privilege change, and security configuration modification is logged and retained for regulatory audit.</w:t>
      </w:r>
    </w:p>
    <w:p w14:paraId="51169F29" w14:textId="77777777" w:rsidR="00502667" w:rsidRPr="00B51398" w:rsidRDefault="00502667">
      <w:pPr>
        <w:spacing w:after="60"/>
        <w:rPr>
          <w:lang w:val="en-CA"/>
        </w:rPr>
      </w:pPr>
    </w:p>
    <w:p w14:paraId="6BE4D643" w14:textId="77777777" w:rsidR="00502667" w:rsidRPr="00B51398" w:rsidRDefault="00000000">
      <w:pPr>
        <w:pStyle w:val="Titre2"/>
        <w:rPr>
          <w:lang w:val="en-CA"/>
        </w:rPr>
      </w:pPr>
      <w:bookmarkStart w:id="2" w:name="_Toc223496205"/>
      <w:r w:rsidRPr="00B51398">
        <w:rPr>
          <w:lang w:val="en-CA"/>
        </w:rPr>
        <w:t>1.2 Security Layers Overview</w:t>
      </w:r>
      <w:bookmarkEnd w:id="2"/>
    </w:p>
    <w:p w14:paraId="44FCB789" w14:textId="77777777" w:rsidR="00502667" w:rsidRPr="00B51398" w:rsidRDefault="00000000">
      <w:pPr>
        <w:spacing w:after="160" w:line="276" w:lineRule="auto"/>
        <w:jc w:val="both"/>
        <w:rPr>
          <w:lang w:val="en-CA"/>
        </w:rPr>
      </w:pPr>
      <w:r w:rsidRPr="00B51398">
        <w:rPr>
          <w:lang w:val="en-CA"/>
        </w:rPr>
        <w:t>The security model is structured into seven complementary layers, each enforced at specific points in the architecture. The following table provides a summary view before each layer is explored in detail in subsequent sections.</w:t>
      </w:r>
    </w:p>
    <w:p w14:paraId="2E19CB87" w14:textId="77777777" w:rsidR="00502667" w:rsidRPr="00B51398" w:rsidRDefault="00502667">
      <w:pPr>
        <w:spacing w:after="60"/>
        <w:rPr>
          <w:lang w:val="en-C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3380"/>
        <w:gridCol w:w="4380"/>
      </w:tblGrid>
      <w:tr w:rsidR="00502667" w14:paraId="45745DED" w14:textId="77777777">
        <w:tc>
          <w:tcPr>
            <w:tcW w:w="160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2EA1BBD5" w14:textId="77777777" w:rsidR="00502667" w:rsidRDefault="00000000">
            <w:r>
              <w:rPr>
                <w:b/>
                <w:bCs/>
                <w:color w:val="FFFFFF"/>
                <w:sz w:val="18"/>
                <w:szCs w:val="18"/>
              </w:rPr>
              <w:t>Layer</w:t>
            </w:r>
          </w:p>
        </w:tc>
        <w:tc>
          <w:tcPr>
            <w:tcW w:w="338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0DAFA04A" w14:textId="77777777" w:rsidR="00502667" w:rsidRDefault="00000000">
            <w:r>
              <w:rPr>
                <w:b/>
                <w:bCs/>
                <w:color w:val="FFFFFF"/>
                <w:sz w:val="18"/>
                <w:szCs w:val="18"/>
              </w:rPr>
              <w:t>Controls</w:t>
            </w:r>
          </w:p>
        </w:tc>
        <w:tc>
          <w:tcPr>
            <w:tcW w:w="438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25A4FC6B" w14:textId="77777777" w:rsidR="00502667" w:rsidRDefault="00000000">
            <w:r>
              <w:rPr>
                <w:b/>
                <w:bCs/>
                <w:color w:val="FFFFFF"/>
                <w:sz w:val="18"/>
                <w:szCs w:val="18"/>
              </w:rPr>
              <w:t>Primary Enforcement Points</w:t>
            </w:r>
          </w:p>
        </w:tc>
      </w:tr>
      <w:tr w:rsidR="00502667" w14:paraId="21F178A2" w14:textId="77777777">
        <w:tc>
          <w:tcPr>
            <w:tcW w:w="16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C442AC3" w14:textId="77777777" w:rsidR="00502667" w:rsidRDefault="00000000">
            <w:r>
              <w:rPr>
                <w:sz w:val="18"/>
                <w:szCs w:val="18"/>
              </w:rPr>
              <w:t>Identity &amp; Authentication</w:t>
            </w:r>
          </w:p>
        </w:tc>
        <w:tc>
          <w:tcPr>
            <w:tcW w:w="33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E293043" w14:textId="77777777" w:rsidR="00502667" w:rsidRPr="00B51398" w:rsidRDefault="00000000">
            <w:pPr>
              <w:rPr>
                <w:lang w:val="en-CA"/>
              </w:rPr>
            </w:pPr>
            <w:r w:rsidRPr="00B51398">
              <w:rPr>
                <w:sz w:val="18"/>
                <w:szCs w:val="18"/>
                <w:lang w:val="en-CA"/>
              </w:rPr>
              <w:t>Entra ID SSO, MFA, Conditional Access, SCIM provisioning, service principals, managed identities</w:t>
            </w:r>
          </w:p>
        </w:tc>
        <w:tc>
          <w:tcPr>
            <w:tcW w:w="43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D2D67BD" w14:textId="77777777" w:rsidR="00502667" w:rsidRDefault="00000000">
            <w:r>
              <w:rPr>
                <w:sz w:val="18"/>
                <w:szCs w:val="18"/>
              </w:rPr>
              <w:t>Azure Entra ID, Conditional Access policies</w:t>
            </w:r>
          </w:p>
        </w:tc>
      </w:tr>
      <w:tr w:rsidR="00502667" w:rsidRPr="00C169B9" w14:paraId="0FAAE22D" w14:textId="77777777">
        <w:tc>
          <w:tcPr>
            <w:tcW w:w="16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7AD9074" w14:textId="77777777" w:rsidR="00502667" w:rsidRDefault="00000000">
            <w:r>
              <w:rPr>
                <w:sz w:val="18"/>
                <w:szCs w:val="18"/>
              </w:rPr>
              <w:t>Coarse-Grained Authorization (RBAC)</w:t>
            </w:r>
          </w:p>
        </w:tc>
        <w:tc>
          <w:tcPr>
            <w:tcW w:w="33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88B956B" w14:textId="77777777" w:rsidR="00502667" w:rsidRPr="00B51398" w:rsidRDefault="00000000">
            <w:pPr>
              <w:rPr>
                <w:lang w:val="en-CA"/>
              </w:rPr>
            </w:pPr>
            <w:r w:rsidRPr="00B51398">
              <w:rPr>
                <w:sz w:val="18"/>
                <w:szCs w:val="18"/>
                <w:lang w:val="en-CA"/>
              </w:rPr>
              <w:t>Azure resource-level roles, Entra security groups, workspace permissions</w:t>
            </w:r>
          </w:p>
        </w:tc>
        <w:tc>
          <w:tcPr>
            <w:tcW w:w="43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DF01D8F" w14:textId="77777777" w:rsidR="00502667" w:rsidRPr="00B51398" w:rsidRDefault="00000000">
            <w:pPr>
              <w:rPr>
                <w:lang w:val="en-CA"/>
              </w:rPr>
            </w:pPr>
            <w:r w:rsidRPr="00B51398">
              <w:rPr>
                <w:sz w:val="18"/>
                <w:szCs w:val="18"/>
                <w:lang w:val="en-CA"/>
              </w:rPr>
              <w:t>Azure Resource Manager, Databricks Workspace Admin, Fabric Admin Portal</w:t>
            </w:r>
          </w:p>
        </w:tc>
      </w:tr>
      <w:tr w:rsidR="00502667" w:rsidRPr="00C169B9" w14:paraId="14CD3739" w14:textId="77777777">
        <w:tc>
          <w:tcPr>
            <w:tcW w:w="16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9B3890E" w14:textId="77777777" w:rsidR="00502667" w:rsidRDefault="00000000">
            <w:r>
              <w:rPr>
                <w:sz w:val="18"/>
                <w:szCs w:val="18"/>
              </w:rPr>
              <w:t>Fine-Grained Authorization (ABAC)</w:t>
            </w:r>
          </w:p>
        </w:tc>
        <w:tc>
          <w:tcPr>
            <w:tcW w:w="33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79D941B" w14:textId="77777777" w:rsidR="00502667" w:rsidRPr="00B51398" w:rsidRDefault="00000000">
            <w:pPr>
              <w:rPr>
                <w:lang w:val="en-CA"/>
              </w:rPr>
            </w:pPr>
            <w:r w:rsidRPr="00B51398">
              <w:rPr>
                <w:sz w:val="18"/>
                <w:szCs w:val="18"/>
                <w:lang w:val="en-CA"/>
              </w:rPr>
              <w:t>Data-level grants on catalogs, schemas, tables, row filters, column masks</w:t>
            </w:r>
          </w:p>
        </w:tc>
        <w:tc>
          <w:tcPr>
            <w:tcW w:w="43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347CE97" w14:textId="77777777" w:rsidR="00502667" w:rsidRPr="00B51398" w:rsidRDefault="00000000">
            <w:pPr>
              <w:rPr>
                <w:lang w:val="en-CA"/>
              </w:rPr>
            </w:pPr>
            <w:r w:rsidRPr="00B51398">
              <w:rPr>
                <w:sz w:val="18"/>
                <w:szCs w:val="18"/>
                <w:lang w:val="en-CA"/>
              </w:rPr>
              <w:t>Databricks Unity Catalog, Power BI RLS, SAS JDBC path</w:t>
            </w:r>
          </w:p>
        </w:tc>
      </w:tr>
      <w:tr w:rsidR="00502667" w:rsidRPr="00C169B9" w14:paraId="090CC490" w14:textId="77777777">
        <w:tc>
          <w:tcPr>
            <w:tcW w:w="16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FCC3A4F" w14:textId="77777777" w:rsidR="00502667" w:rsidRDefault="00000000">
            <w:r>
              <w:rPr>
                <w:sz w:val="18"/>
                <w:szCs w:val="18"/>
              </w:rPr>
              <w:lastRenderedPageBreak/>
              <w:t>Row-Level Security (RLS)</w:t>
            </w:r>
          </w:p>
        </w:tc>
        <w:tc>
          <w:tcPr>
            <w:tcW w:w="33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8E5AFCE" w14:textId="77777777" w:rsidR="00502667" w:rsidRPr="00B51398" w:rsidRDefault="00000000">
            <w:pPr>
              <w:rPr>
                <w:lang w:val="en-CA"/>
              </w:rPr>
            </w:pPr>
            <w:r w:rsidRPr="00B51398">
              <w:rPr>
                <w:sz w:val="18"/>
                <w:szCs w:val="18"/>
                <w:lang w:val="en-CA"/>
              </w:rPr>
              <w:t>Row filter functions restricting visible rows by user attributes (business unit, region, role)</w:t>
            </w:r>
          </w:p>
        </w:tc>
        <w:tc>
          <w:tcPr>
            <w:tcW w:w="43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E965A23" w14:textId="77777777" w:rsidR="00502667" w:rsidRPr="00B51398" w:rsidRDefault="00000000">
            <w:pPr>
              <w:rPr>
                <w:lang w:val="en-CA"/>
              </w:rPr>
            </w:pPr>
            <w:r w:rsidRPr="00B51398">
              <w:rPr>
                <w:sz w:val="18"/>
                <w:szCs w:val="18"/>
                <w:lang w:val="en-CA"/>
              </w:rPr>
              <w:t>Unity Catalog row filters, Power BI RLS</w:t>
            </w:r>
          </w:p>
        </w:tc>
      </w:tr>
      <w:tr w:rsidR="00502667" w:rsidRPr="00C169B9" w14:paraId="7FC1811B" w14:textId="77777777">
        <w:tc>
          <w:tcPr>
            <w:tcW w:w="16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9DD859B" w14:textId="77777777" w:rsidR="00502667" w:rsidRPr="00B51398" w:rsidRDefault="00000000">
            <w:pPr>
              <w:rPr>
                <w:lang w:val="en-CA"/>
              </w:rPr>
            </w:pPr>
            <w:r w:rsidRPr="00B51398">
              <w:rPr>
                <w:sz w:val="18"/>
                <w:szCs w:val="18"/>
                <w:lang w:val="en-CA"/>
              </w:rPr>
              <w:t>Column-Level Security (CLS) &amp; Dynamic Data Masking (DDM)</w:t>
            </w:r>
          </w:p>
        </w:tc>
        <w:tc>
          <w:tcPr>
            <w:tcW w:w="33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25B551D" w14:textId="77777777" w:rsidR="00502667" w:rsidRPr="00B51398" w:rsidRDefault="00000000">
            <w:pPr>
              <w:rPr>
                <w:lang w:val="en-CA"/>
              </w:rPr>
            </w:pPr>
            <w:r w:rsidRPr="00B51398">
              <w:rPr>
                <w:sz w:val="18"/>
                <w:szCs w:val="18"/>
                <w:lang w:val="en-CA"/>
              </w:rPr>
              <w:t>Column mask functions applying hash, partial reveal, null, or redaction at query time</w:t>
            </w:r>
          </w:p>
        </w:tc>
        <w:tc>
          <w:tcPr>
            <w:tcW w:w="43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4DD1028" w14:textId="77777777" w:rsidR="00502667" w:rsidRPr="00B51398" w:rsidRDefault="00000000">
            <w:pPr>
              <w:rPr>
                <w:lang w:val="en-CA"/>
              </w:rPr>
            </w:pPr>
            <w:r w:rsidRPr="00B51398">
              <w:rPr>
                <w:sz w:val="18"/>
                <w:szCs w:val="18"/>
                <w:lang w:val="en-CA"/>
              </w:rPr>
              <w:t>Unity Catalog column masks, Purview sensitivity labels</w:t>
            </w:r>
          </w:p>
        </w:tc>
      </w:tr>
      <w:tr w:rsidR="00502667" w:rsidRPr="002D41AD" w14:paraId="6A5427E7" w14:textId="77777777">
        <w:tc>
          <w:tcPr>
            <w:tcW w:w="16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D82D9F3" w14:textId="77777777" w:rsidR="00502667" w:rsidRDefault="00000000">
            <w:r>
              <w:rPr>
                <w:sz w:val="18"/>
                <w:szCs w:val="18"/>
              </w:rPr>
              <w:t>Encryption</w:t>
            </w:r>
          </w:p>
        </w:tc>
        <w:tc>
          <w:tcPr>
            <w:tcW w:w="33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FF023C1" w14:textId="77777777" w:rsidR="00502667" w:rsidRPr="00B51398" w:rsidRDefault="00000000">
            <w:pPr>
              <w:rPr>
                <w:lang w:val="en-CA"/>
              </w:rPr>
            </w:pPr>
            <w:r w:rsidRPr="00B51398">
              <w:rPr>
                <w:sz w:val="18"/>
                <w:szCs w:val="18"/>
                <w:lang w:val="en-CA"/>
              </w:rPr>
              <w:t>AES-256 at rest (MMK/CMK), TLS 1.2+ in transit, MACsec on ExpressRoute, Key Vault management</w:t>
            </w:r>
          </w:p>
        </w:tc>
        <w:tc>
          <w:tcPr>
            <w:tcW w:w="43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A989335" w14:textId="77777777" w:rsidR="00502667" w:rsidRPr="00B51398" w:rsidRDefault="00000000">
            <w:pPr>
              <w:rPr>
                <w:lang w:val="en-CA"/>
              </w:rPr>
            </w:pPr>
            <w:r w:rsidRPr="00B51398">
              <w:rPr>
                <w:sz w:val="18"/>
                <w:szCs w:val="18"/>
                <w:lang w:val="en-CA"/>
              </w:rPr>
              <w:t>ADLS Gen2, Databricks DBFS, Azure Key Vault</w:t>
            </w:r>
          </w:p>
        </w:tc>
      </w:tr>
      <w:tr w:rsidR="00502667" w:rsidRPr="002D41AD" w14:paraId="58C6721B" w14:textId="77777777">
        <w:tc>
          <w:tcPr>
            <w:tcW w:w="16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98BA5FB" w14:textId="77777777" w:rsidR="00502667" w:rsidRPr="00B51398" w:rsidRDefault="00000000">
            <w:pPr>
              <w:rPr>
                <w:lang w:val="en-CA"/>
              </w:rPr>
            </w:pPr>
            <w:r w:rsidRPr="00B51398">
              <w:rPr>
                <w:sz w:val="18"/>
                <w:szCs w:val="18"/>
                <w:lang w:val="en-CA"/>
              </w:rPr>
              <w:t>Data Loss Prevention &amp; Exfiltration Controls</w:t>
            </w:r>
          </w:p>
        </w:tc>
        <w:tc>
          <w:tcPr>
            <w:tcW w:w="33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D6B5896" w14:textId="77777777" w:rsidR="00502667" w:rsidRPr="00B51398" w:rsidRDefault="00000000">
            <w:pPr>
              <w:rPr>
                <w:lang w:val="en-CA"/>
              </w:rPr>
            </w:pPr>
            <w:r w:rsidRPr="00B51398">
              <w:rPr>
                <w:sz w:val="18"/>
                <w:szCs w:val="18"/>
                <w:lang w:val="en-CA"/>
              </w:rPr>
              <w:t>Private endpoints, NSGs, Azure Firewall egress filtering, DLP policies, export restrictions</w:t>
            </w:r>
          </w:p>
        </w:tc>
        <w:tc>
          <w:tcPr>
            <w:tcW w:w="43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A325A7E" w14:textId="77777777" w:rsidR="00502667" w:rsidRPr="00B51398" w:rsidRDefault="00000000">
            <w:pPr>
              <w:rPr>
                <w:lang w:val="en-CA"/>
              </w:rPr>
            </w:pPr>
            <w:r w:rsidRPr="00B51398">
              <w:rPr>
                <w:sz w:val="18"/>
                <w:szCs w:val="18"/>
                <w:lang w:val="en-CA"/>
              </w:rPr>
              <w:t>Azure networking, Microsoft Purview DLP, Fabric tenant settings</w:t>
            </w:r>
          </w:p>
        </w:tc>
      </w:tr>
      <w:tr w:rsidR="00502667" w:rsidRPr="002D41AD" w14:paraId="38407104" w14:textId="77777777">
        <w:tc>
          <w:tcPr>
            <w:tcW w:w="16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01469F2" w14:textId="77777777" w:rsidR="00502667" w:rsidRDefault="00000000">
            <w:r>
              <w:rPr>
                <w:sz w:val="18"/>
                <w:szCs w:val="18"/>
              </w:rPr>
              <w:t>Privacy Controls</w:t>
            </w:r>
          </w:p>
        </w:tc>
        <w:tc>
          <w:tcPr>
            <w:tcW w:w="33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A315795" w14:textId="77777777" w:rsidR="00502667" w:rsidRPr="00B51398" w:rsidRDefault="00000000">
            <w:pPr>
              <w:rPr>
                <w:lang w:val="en-CA"/>
              </w:rPr>
            </w:pPr>
            <w:r w:rsidRPr="00B51398">
              <w:rPr>
                <w:sz w:val="18"/>
                <w:szCs w:val="18"/>
                <w:lang w:val="en-CA"/>
              </w:rPr>
              <w:t>Consent management, DSAR automation, right-to-erasure workflows, pseudonymization, anonymization</w:t>
            </w:r>
          </w:p>
        </w:tc>
        <w:tc>
          <w:tcPr>
            <w:tcW w:w="43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1F9D3D6" w14:textId="77777777" w:rsidR="00502667" w:rsidRPr="00B51398" w:rsidRDefault="00000000">
            <w:pPr>
              <w:rPr>
                <w:lang w:val="en-CA"/>
              </w:rPr>
            </w:pPr>
            <w:r w:rsidRPr="00B51398">
              <w:rPr>
                <w:sz w:val="18"/>
                <w:szCs w:val="18"/>
                <w:lang w:val="en-CA"/>
              </w:rPr>
              <w:t>Platform curated layer functions, consent metadata store</w:t>
            </w:r>
          </w:p>
        </w:tc>
      </w:tr>
    </w:tbl>
    <w:p w14:paraId="1B3C69BE" w14:textId="77777777" w:rsidR="00502667" w:rsidRPr="00B51398" w:rsidRDefault="00000000">
      <w:pPr>
        <w:rPr>
          <w:lang w:val="en-CA"/>
        </w:rPr>
      </w:pPr>
      <w:r w:rsidRPr="00B51398">
        <w:rPr>
          <w:lang w:val="en-CA"/>
        </w:rPr>
        <w:br w:type="page"/>
      </w:r>
    </w:p>
    <w:p w14:paraId="77B155D8" w14:textId="77777777" w:rsidR="00502667" w:rsidRPr="00B51398" w:rsidRDefault="00000000">
      <w:pPr>
        <w:pStyle w:val="Titre1"/>
        <w:rPr>
          <w:lang w:val="en-CA"/>
        </w:rPr>
      </w:pPr>
      <w:bookmarkStart w:id="3" w:name="_Toc223496206"/>
      <w:r w:rsidRPr="00B51398">
        <w:rPr>
          <w:lang w:val="en-CA"/>
        </w:rPr>
        <w:lastRenderedPageBreak/>
        <w:t>2. Authentication — Azure Entra ID as the Identity Foundation</w:t>
      </w:r>
      <w:bookmarkEnd w:id="3"/>
    </w:p>
    <w:p w14:paraId="693725AB" w14:textId="77777777" w:rsidR="00502667" w:rsidRPr="00B51398" w:rsidRDefault="00000000">
      <w:pPr>
        <w:spacing w:after="160" w:line="276" w:lineRule="auto"/>
        <w:jc w:val="both"/>
        <w:rPr>
          <w:lang w:val="en-CA"/>
        </w:rPr>
      </w:pPr>
      <w:r w:rsidRPr="00B51398">
        <w:rPr>
          <w:lang w:val="en-CA"/>
        </w:rPr>
        <w:t>All human and machine access to the Modern Data Platform is brokered through Azure Entra ID (formerly Azure Active Directory). No platform component accepts credentials that bypass Entra ID. This section details how authentication is configured for each platform component.</w:t>
      </w:r>
    </w:p>
    <w:p w14:paraId="03AD0809" w14:textId="77777777" w:rsidR="00502667" w:rsidRPr="00B51398" w:rsidRDefault="00000000">
      <w:pPr>
        <w:pStyle w:val="Titre2"/>
        <w:rPr>
          <w:lang w:val="en-CA"/>
        </w:rPr>
      </w:pPr>
      <w:bookmarkStart w:id="4" w:name="_Toc223496207"/>
      <w:r w:rsidRPr="00B51398">
        <w:rPr>
          <w:lang w:val="en-CA"/>
        </w:rPr>
        <w:t>2.1 Conditional Access Policies</w:t>
      </w:r>
      <w:bookmarkEnd w:id="4"/>
    </w:p>
    <w:p w14:paraId="2019FEDD" w14:textId="77777777" w:rsidR="00502667" w:rsidRPr="00B51398" w:rsidRDefault="00000000">
      <w:pPr>
        <w:spacing w:after="160" w:line="276" w:lineRule="auto"/>
        <w:jc w:val="both"/>
        <w:rPr>
          <w:lang w:val="en-CA"/>
        </w:rPr>
      </w:pPr>
      <w:r w:rsidRPr="00B51398">
        <w:rPr>
          <w:lang w:val="en-CA"/>
        </w:rPr>
        <w:t>Conditional Access policies are the first enforcement gate. They evaluate contextual signals before granting a token. The following policies apply universally to all data platform users:</w:t>
      </w:r>
    </w:p>
    <w:p w14:paraId="2053239A" w14:textId="77777777" w:rsidR="00502667" w:rsidRPr="00B51398" w:rsidRDefault="00502667">
      <w:pPr>
        <w:spacing w:after="60"/>
        <w:rPr>
          <w:lang w:val="en-C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3510"/>
        <w:gridCol w:w="3510"/>
      </w:tblGrid>
      <w:tr w:rsidR="00502667" w14:paraId="2BDF1633" w14:textId="77777777">
        <w:tc>
          <w:tcPr>
            <w:tcW w:w="234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30899114" w14:textId="77777777" w:rsidR="00502667" w:rsidRDefault="00000000">
            <w:r>
              <w:rPr>
                <w:b/>
                <w:bCs/>
                <w:color w:val="FFFFFF"/>
                <w:sz w:val="18"/>
                <w:szCs w:val="18"/>
              </w:rPr>
              <w:t>Policy</w:t>
            </w:r>
          </w:p>
        </w:tc>
        <w:tc>
          <w:tcPr>
            <w:tcW w:w="351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288F86B5" w14:textId="77777777" w:rsidR="00502667" w:rsidRDefault="00000000">
            <w:r>
              <w:rPr>
                <w:b/>
                <w:bCs/>
                <w:color w:val="FFFFFF"/>
                <w:sz w:val="18"/>
                <w:szCs w:val="18"/>
              </w:rPr>
              <w:t>Condition</w:t>
            </w:r>
          </w:p>
        </w:tc>
        <w:tc>
          <w:tcPr>
            <w:tcW w:w="351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252F8A73" w14:textId="77777777" w:rsidR="00502667" w:rsidRDefault="00000000">
            <w:r>
              <w:rPr>
                <w:b/>
                <w:bCs/>
                <w:color w:val="FFFFFF"/>
                <w:sz w:val="18"/>
                <w:szCs w:val="18"/>
              </w:rPr>
              <w:t>Enforcement</w:t>
            </w:r>
          </w:p>
        </w:tc>
      </w:tr>
      <w:tr w:rsidR="00502667" w:rsidRPr="002D41AD" w14:paraId="477A121E" w14:textId="77777777">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86373C0" w14:textId="77777777" w:rsidR="00502667" w:rsidRDefault="00000000">
            <w:r>
              <w:rPr>
                <w:sz w:val="18"/>
                <w:szCs w:val="18"/>
              </w:rPr>
              <w:t>Multi-Factor Authentication</w:t>
            </w:r>
          </w:p>
        </w:tc>
        <w:tc>
          <w:tcPr>
            <w:tcW w:w="351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A5C62B2" w14:textId="77777777" w:rsidR="00502667" w:rsidRPr="00B51398" w:rsidRDefault="00000000">
            <w:pPr>
              <w:rPr>
                <w:lang w:val="en-CA"/>
              </w:rPr>
            </w:pPr>
            <w:r w:rsidRPr="00B51398">
              <w:rPr>
                <w:sz w:val="18"/>
                <w:szCs w:val="18"/>
                <w:lang w:val="en-CA"/>
              </w:rPr>
              <w:t>All users accessing data platform applications (Databricks, Fabric, Purview, SAS)</w:t>
            </w:r>
          </w:p>
        </w:tc>
        <w:tc>
          <w:tcPr>
            <w:tcW w:w="351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5430741" w14:textId="77777777" w:rsidR="00502667" w:rsidRPr="00B51398" w:rsidRDefault="00000000">
            <w:pPr>
              <w:rPr>
                <w:lang w:val="en-CA"/>
              </w:rPr>
            </w:pPr>
            <w:r w:rsidRPr="00B51398">
              <w:rPr>
                <w:sz w:val="18"/>
                <w:szCs w:val="18"/>
                <w:lang w:val="en-CA"/>
              </w:rPr>
              <w:t>MFA required on every sign-in; no trusted device exemptions for data platform resources</w:t>
            </w:r>
          </w:p>
        </w:tc>
      </w:tr>
      <w:tr w:rsidR="00502667" w:rsidRPr="002D41AD" w14:paraId="626FB4F5" w14:textId="77777777">
        <w:tc>
          <w:tcPr>
            <w:tcW w:w="23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115EA02" w14:textId="77777777" w:rsidR="00502667" w:rsidRDefault="00000000">
            <w:r>
              <w:rPr>
                <w:sz w:val="18"/>
                <w:szCs w:val="18"/>
              </w:rPr>
              <w:t>Compliant Device</w:t>
            </w:r>
          </w:p>
        </w:tc>
        <w:tc>
          <w:tcPr>
            <w:tcW w:w="351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0BF11CA" w14:textId="3EBE01F8" w:rsidR="00502667" w:rsidRPr="00B51398" w:rsidRDefault="00000000">
            <w:pPr>
              <w:rPr>
                <w:lang w:val="en-CA"/>
              </w:rPr>
            </w:pPr>
            <w:r w:rsidRPr="00B51398">
              <w:rPr>
                <w:sz w:val="18"/>
                <w:szCs w:val="18"/>
                <w:lang w:val="en-CA"/>
              </w:rPr>
              <w:t xml:space="preserve">Device must be Intune-enrolled and compliant with </w:t>
            </w:r>
            <w:r w:rsidR="00B51398">
              <w:rPr>
                <w:sz w:val="18"/>
                <w:szCs w:val="18"/>
                <w:lang w:val="en-CA"/>
              </w:rPr>
              <w:t>Greenfield</w:t>
            </w:r>
            <w:r w:rsidRPr="00B51398">
              <w:rPr>
                <w:sz w:val="18"/>
                <w:szCs w:val="18"/>
                <w:lang w:val="en-CA"/>
              </w:rPr>
              <w:t xml:space="preserve"> endpoint security baseline</w:t>
            </w:r>
          </w:p>
        </w:tc>
        <w:tc>
          <w:tcPr>
            <w:tcW w:w="351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2D1A3BAA" w14:textId="77777777" w:rsidR="00502667" w:rsidRPr="00B51398" w:rsidRDefault="00000000">
            <w:pPr>
              <w:rPr>
                <w:lang w:val="en-CA"/>
              </w:rPr>
            </w:pPr>
            <w:r w:rsidRPr="00B51398">
              <w:rPr>
                <w:sz w:val="18"/>
                <w:szCs w:val="18"/>
                <w:lang w:val="en-CA"/>
              </w:rPr>
              <w:t>Non-compliant devices are blocked; BYOD is not permitted for data platform access</w:t>
            </w:r>
          </w:p>
        </w:tc>
      </w:tr>
      <w:tr w:rsidR="00502667" w:rsidRPr="002D41AD" w14:paraId="36277F53" w14:textId="77777777">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27E10CA" w14:textId="77777777" w:rsidR="00502667" w:rsidRDefault="00000000">
            <w:r>
              <w:rPr>
                <w:sz w:val="18"/>
                <w:szCs w:val="18"/>
              </w:rPr>
              <w:t>Network Location</w:t>
            </w:r>
          </w:p>
        </w:tc>
        <w:tc>
          <w:tcPr>
            <w:tcW w:w="351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95703E6" w14:textId="31B0E2E3" w:rsidR="00502667" w:rsidRPr="00B51398" w:rsidRDefault="00000000">
            <w:pPr>
              <w:rPr>
                <w:lang w:val="en-CA"/>
              </w:rPr>
            </w:pPr>
            <w:r w:rsidRPr="00B51398">
              <w:rPr>
                <w:sz w:val="18"/>
                <w:szCs w:val="18"/>
                <w:lang w:val="en-CA"/>
              </w:rPr>
              <w:t xml:space="preserve">Access only from </w:t>
            </w:r>
            <w:r w:rsidR="00B51398">
              <w:rPr>
                <w:sz w:val="18"/>
                <w:szCs w:val="18"/>
                <w:lang w:val="en-CA"/>
              </w:rPr>
              <w:t>Greenfield</w:t>
            </w:r>
            <w:r w:rsidRPr="00B51398">
              <w:rPr>
                <w:sz w:val="18"/>
                <w:szCs w:val="18"/>
                <w:lang w:val="en-CA"/>
              </w:rPr>
              <w:t xml:space="preserve"> corporate network (ExpressRoute), approved VPN endpoints, or Azure Bastion</w:t>
            </w:r>
          </w:p>
        </w:tc>
        <w:tc>
          <w:tcPr>
            <w:tcW w:w="351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A3D8BC2" w14:textId="77777777" w:rsidR="00502667" w:rsidRPr="00B51398" w:rsidRDefault="00000000">
            <w:pPr>
              <w:rPr>
                <w:lang w:val="en-CA"/>
              </w:rPr>
            </w:pPr>
            <w:r w:rsidRPr="00B51398">
              <w:rPr>
                <w:sz w:val="18"/>
                <w:szCs w:val="18"/>
                <w:lang w:val="en-CA"/>
              </w:rPr>
              <w:t>External/public internet access is blocked by Conditional Access; no IP allowlisting exceptions</w:t>
            </w:r>
          </w:p>
        </w:tc>
      </w:tr>
      <w:tr w:rsidR="00502667" w:rsidRPr="002D41AD" w14:paraId="47112259" w14:textId="77777777">
        <w:tc>
          <w:tcPr>
            <w:tcW w:w="23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244C5192" w14:textId="77777777" w:rsidR="00502667" w:rsidRDefault="00000000">
            <w:r>
              <w:rPr>
                <w:sz w:val="18"/>
                <w:szCs w:val="18"/>
              </w:rPr>
              <w:t>Session Lifetime</w:t>
            </w:r>
          </w:p>
        </w:tc>
        <w:tc>
          <w:tcPr>
            <w:tcW w:w="351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EE20D48" w14:textId="77777777" w:rsidR="00502667" w:rsidRPr="00B51398" w:rsidRDefault="00000000">
            <w:pPr>
              <w:rPr>
                <w:lang w:val="en-CA"/>
              </w:rPr>
            </w:pPr>
            <w:r w:rsidRPr="00B51398">
              <w:rPr>
                <w:sz w:val="18"/>
                <w:szCs w:val="18"/>
                <w:lang w:val="en-CA"/>
              </w:rPr>
              <w:t>Interactive sessions expire after 12 hours; refresh tokens have a 24-hour maximum lifetime</w:t>
            </w:r>
          </w:p>
        </w:tc>
        <w:tc>
          <w:tcPr>
            <w:tcW w:w="351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1244252" w14:textId="77777777" w:rsidR="00502667" w:rsidRPr="00B51398" w:rsidRDefault="00000000">
            <w:pPr>
              <w:rPr>
                <w:lang w:val="en-CA"/>
              </w:rPr>
            </w:pPr>
            <w:r w:rsidRPr="00B51398">
              <w:rPr>
                <w:sz w:val="18"/>
                <w:szCs w:val="18"/>
                <w:lang w:val="en-CA"/>
              </w:rPr>
              <w:t>Users must re-authenticate after 12 hours of continuous use; critical for shared workstation scenarios</w:t>
            </w:r>
          </w:p>
        </w:tc>
      </w:tr>
      <w:tr w:rsidR="00502667" w:rsidRPr="002D41AD" w14:paraId="466E4663" w14:textId="77777777">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75F9302" w14:textId="77777777" w:rsidR="00502667" w:rsidRDefault="00000000">
            <w:r>
              <w:rPr>
                <w:sz w:val="18"/>
                <w:szCs w:val="18"/>
              </w:rPr>
              <w:t>Sign-in Risk</w:t>
            </w:r>
          </w:p>
        </w:tc>
        <w:tc>
          <w:tcPr>
            <w:tcW w:w="351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897BC66" w14:textId="77777777" w:rsidR="00502667" w:rsidRPr="00B51398" w:rsidRDefault="00000000">
            <w:pPr>
              <w:rPr>
                <w:lang w:val="en-CA"/>
              </w:rPr>
            </w:pPr>
            <w:r w:rsidRPr="00B51398">
              <w:rPr>
                <w:sz w:val="18"/>
                <w:szCs w:val="18"/>
                <w:lang w:val="en-CA"/>
              </w:rPr>
              <w:t>Azure AD Identity Protection evaluates real-time sign-in risk (impossible travel, anonymous IP, malware-linked IP)</w:t>
            </w:r>
          </w:p>
        </w:tc>
        <w:tc>
          <w:tcPr>
            <w:tcW w:w="351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0235484" w14:textId="77777777" w:rsidR="00502667" w:rsidRPr="00B51398" w:rsidRDefault="00000000">
            <w:pPr>
              <w:rPr>
                <w:lang w:val="en-CA"/>
              </w:rPr>
            </w:pPr>
            <w:r w:rsidRPr="00B51398">
              <w:rPr>
                <w:sz w:val="18"/>
                <w:szCs w:val="18"/>
                <w:lang w:val="en-CA"/>
              </w:rPr>
              <w:t>High-risk sign-ins are blocked; medium-risk sign-ins require step-up MFA verification</w:t>
            </w:r>
          </w:p>
        </w:tc>
      </w:tr>
    </w:tbl>
    <w:p w14:paraId="0F8F162A" w14:textId="77777777" w:rsidR="00502667" w:rsidRPr="00B51398" w:rsidRDefault="00502667">
      <w:pPr>
        <w:spacing w:after="60"/>
        <w:rPr>
          <w:lang w:val="en-CA"/>
        </w:rPr>
      </w:pPr>
    </w:p>
    <w:p w14:paraId="7F5206B2" w14:textId="77777777" w:rsidR="00502667" w:rsidRPr="00B51398" w:rsidRDefault="00000000">
      <w:pPr>
        <w:pStyle w:val="Titre2"/>
        <w:rPr>
          <w:lang w:val="en-CA"/>
        </w:rPr>
      </w:pPr>
      <w:bookmarkStart w:id="5" w:name="_Toc223496208"/>
      <w:r w:rsidRPr="00B51398">
        <w:rPr>
          <w:lang w:val="en-CA"/>
        </w:rPr>
        <w:t>2.2 Platform-Specific Authentication</w:t>
      </w:r>
      <w:bookmarkEnd w:id="5"/>
    </w:p>
    <w:p w14:paraId="08D7D8C6" w14:textId="77777777" w:rsidR="00502667" w:rsidRPr="00B51398" w:rsidRDefault="00000000">
      <w:pPr>
        <w:spacing w:after="160" w:line="276" w:lineRule="auto"/>
        <w:jc w:val="both"/>
        <w:rPr>
          <w:lang w:val="en-CA"/>
        </w:rPr>
      </w:pPr>
      <w:r w:rsidRPr="00B51398">
        <w:rPr>
          <w:lang w:val="en-CA"/>
        </w:rPr>
        <w:t>Each platform component integrates with Entra ID through a specific authentication protocol. The following table details the integration method, token type, and group synchronization mechanism for each component.</w:t>
      </w:r>
    </w:p>
    <w:p w14:paraId="5BA3CC04" w14:textId="77777777" w:rsidR="00502667" w:rsidRPr="00B51398" w:rsidRDefault="00502667">
      <w:pPr>
        <w:spacing w:after="60"/>
        <w:rPr>
          <w:lang w:val="en-C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2340"/>
        <w:gridCol w:w="2340"/>
        <w:gridCol w:w="3120"/>
      </w:tblGrid>
      <w:tr w:rsidR="00502667" w14:paraId="5A330681" w14:textId="77777777">
        <w:tc>
          <w:tcPr>
            <w:tcW w:w="156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35D6961D" w14:textId="77777777" w:rsidR="00502667" w:rsidRDefault="00000000">
            <w:r>
              <w:rPr>
                <w:b/>
                <w:bCs/>
                <w:color w:val="FFFFFF"/>
                <w:sz w:val="18"/>
                <w:szCs w:val="18"/>
              </w:rPr>
              <w:t>Component</w:t>
            </w:r>
          </w:p>
        </w:tc>
        <w:tc>
          <w:tcPr>
            <w:tcW w:w="234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04499627" w14:textId="77777777" w:rsidR="00502667" w:rsidRDefault="00000000">
            <w:r>
              <w:rPr>
                <w:b/>
                <w:bCs/>
                <w:color w:val="FFFFFF"/>
                <w:sz w:val="18"/>
                <w:szCs w:val="18"/>
              </w:rPr>
              <w:t>Protocol</w:t>
            </w:r>
          </w:p>
        </w:tc>
        <w:tc>
          <w:tcPr>
            <w:tcW w:w="234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161211D0" w14:textId="77777777" w:rsidR="00502667" w:rsidRDefault="00000000">
            <w:r>
              <w:rPr>
                <w:b/>
                <w:bCs/>
                <w:color w:val="FFFFFF"/>
                <w:sz w:val="18"/>
                <w:szCs w:val="18"/>
              </w:rPr>
              <w:t>Token Type</w:t>
            </w:r>
          </w:p>
        </w:tc>
        <w:tc>
          <w:tcPr>
            <w:tcW w:w="312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4E422284" w14:textId="77777777" w:rsidR="00502667" w:rsidRDefault="00000000">
            <w:r>
              <w:rPr>
                <w:b/>
                <w:bCs/>
                <w:color w:val="FFFFFF"/>
                <w:sz w:val="18"/>
                <w:szCs w:val="18"/>
              </w:rPr>
              <w:t>Group Sync Mechanism</w:t>
            </w:r>
          </w:p>
        </w:tc>
      </w:tr>
      <w:tr w:rsidR="00502667" w:rsidRPr="002D41AD" w14:paraId="6F91838F" w14:textId="77777777">
        <w:tc>
          <w:tcPr>
            <w:tcW w:w="1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28D79EC" w14:textId="77777777" w:rsidR="00502667" w:rsidRDefault="00000000">
            <w:r>
              <w:rPr>
                <w:sz w:val="18"/>
                <w:szCs w:val="18"/>
              </w:rPr>
              <w:t>Databricks Workspaces</w:t>
            </w:r>
          </w:p>
        </w:tc>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88B44A0" w14:textId="77777777" w:rsidR="00502667" w:rsidRDefault="00000000">
            <w:r>
              <w:rPr>
                <w:sz w:val="18"/>
                <w:szCs w:val="18"/>
              </w:rPr>
              <w:t>SAML 2.0 / OAuth 2.0</w:t>
            </w:r>
          </w:p>
        </w:tc>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1D48B8F" w14:textId="77777777" w:rsidR="00502667" w:rsidRDefault="00000000">
            <w:r>
              <w:rPr>
                <w:sz w:val="18"/>
                <w:szCs w:val="18"/>
              </w:rPr>
              <w:t>OAuth 2.0 access token</w:t>
            </w:r>
          </w:p>
        </w:tc>
        <w:tc>
          <w:tcPr>
            <w:tcW w:w="312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1FADA31" w14:textId="77777777" w:rsidR="00502667" w:rsidRPr="00B51398" w:rsidRDefault="00000000">
            <w:pPr>
              <w:rPr>
                <w:lang w:val="en-CA"/>
              </w:rPr>
            </w:pPr>
            <w:r w:rsidRPr="00B51398">
              <w:rPr>
                <w:sz w:val="18"/>
                <w:szCs w:val="18"/>
                <w:lang w:val="en-CA"/>
              </w:rPr>
              <w:t>SCIM provisioning from Entra ID; security groups synced automatically to Unity Catalog principals</w:t>
            </w:r>
          </w:p>
        </w:tc>
      </w:tr>
      <w:tr w:rsidR="00502667" w:rsidRPr="002D41AD" w14:paraId="43C4F9FA" w14:textId="77777777">
        <w:tc>
          <w:tcPr>
            <w:tcW w:w="1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C70E528" w14:textId="77777777" w:rsidR="00502667" w:rsidRDefault="00000000">
            <w:r>
              <w:rPr>
                <w:sz w:val="18"/>
                <w:szCs w:val="18"/>
              </w:rPr>
              <w:t>Microsoft Fabric</w:t>
            </w:r>
          </w:p>
        </w:tc>
        <w:tc>
          <w:tcPr>
            <w:tcW w:w="23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2141210" w14:textId="77777777" w:rsidR="00502667" w:rsidRDefault="00000000">
            <w:r>
              <w:rPr>
                <w:sz w:val="18"/>
                <w:szCs w:val="18"/>
              </w:rPr>
              <w:t>Entra ID native (M365 tenant)</w:t>
            </w:r>
          </w:p>
        </w:tc>
        <w:tc>
          <w:tcPr>
            <w:tcW w:w="23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705C42E" w14:textId="77777777" w:rsidR="00502667" w:rsidRPr="00B51398" w:rsidRDefault="00000000">
            <w:pPr>
              <w:rPr>
                <w:lang w:val="en-CA"/>
              </w:rPr>
            </w:pPr>
            <w:r w:rsidRPr="00B51398">
              <w:rPr>
                <w:sz w:val="18"/>
                <w:szCs w:val="18"/>
                <w:lang w:val="en-CA"/>
              </w:rPr>
              <w:t>Entra ID token via M365 SSO</w:t>
            </w:r>
          </w:p>
        </w:tc>
        <w:tc>
          <w:tcPr>
            <w:tcW w:w="312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34406C7" w14:textId="77777777" w:rsidR="00502667" w:rsidRPr="00B51398" w:rsidRDefault="00000000">
            <w:pPr>
              <w:rPr>
                <w:lang w:val="en-CA"/>
              </w:rPr>
            </w:pPr>
            <w:r w:rsidRPr="00B51398">
              <w:rPr>
                <w:sz w:val="18"/>
                <w:szCs w:val="18"/>
                <w:lang w:val="en-CA"/>
              </w:rPr>
              <w:t>Native Entra group integration; Fabric workspace roles mapped to Entra security groups</w:t>
            </w:r>
          </w:p>
        </w:tc>
      </w:tr>
      <w:tr w:rsidR="00502667" w:rsidRPr="002D41AD" w14:paraId="41ABF1B8" w14:textId="77777777">
        <w:tc>
          <w:tcPr>
            <w:tcW w:w="1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6B6C50F" w14:textId="77777777" w:rsidR="00502667" w:rsidRDefault="00000000">
            <w:r>
              <w:rPr>
                <w:sz w:val="18"/>
                <w:szCs w:val="18"/>
              </w:rPr>
              <w:t>SAS Viya</w:t>
            </w:r>
          </w:p>
        </w:tc>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CB2B719" w14:textId="77777777" w:rsidR="00502667" w:rsidRDefault="00000000">
            <w:r>
              <w:rPr>
                <w:sz w:val="18"/>
                <w:szCs w:val="18"/>
              </w:rPr>
              <w:t>SAML 2.0 federation or OIDC</w:t>
            </w:r>
          </w:p>
        </w:tc>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F273470" w14:textId="77777777" w:rsidR="00502667" w:rsidRPr="00B51398" w:rsidRDefault="00000000">
            <w:pPr>
              <w:rPr>
                <w:lang w:val="en-CA"/>
              </w:rPr>
            </w:pPr>
            <w:r w:rsidRPr="00B51398">
              <w:rPr>
                <w:sz w:val="18"/>
                <w:szCs w:val="18"/>
                <w:lang w:val="en-CA"/>
              </w:rPr>
              <w:t>SAML assertion / OIDC ID token</w:t>
            </w:r>
          </w:p>
        </w:tc>
        <w:tc>
          <w:tcPr>
            <w:tcW w:w="312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E139E48" w14:textId="77777777" w:rsidR="00502667" w:rsidRPr="00B51398" w:rsidRDefault="00000000">
            <w:pPr>
              <w:rPr>
                <w:lang w:val="en-CA"/>
              </w:rPr>
            </w:pPr>
            <w:r w:rsidRPr="00B51398">
              <w:rPr>
                <w:sz w:val="18"/>
                <w:szCs w:val="18"/>
                <w:lang w:val="en-CA"/>
              </w:rPr>
              <w:t>SAML group claims mapped to SAS custom groups; periodic sync job validates membership</w:t>
            </w:r>
          </w:p>
        </w:tc>
      </w:tr>
      <w:tr w:rsidR="00502667" w:rsidRPr="002D41AD" w14:paraId="58243648" w14:textId="77777777">
        <w:tc>
          <w:tcPr>
            <w:tcW w:w="1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C64F735" w14:textId="77777777" w:rsidR="00502667" w:rsidRDefault="00000000">
            <w:r>
              <w:rPr>
                <w:sz w:val="18"/>
                <w:szCs w:val="18"/>
              </w:rPr>
              <w:lastRenderedPageBreak/>
              <w:t>Microsoft Purview</w:t>
            </w:r>
          </w:p>
        </w:tc>
        <w:tc>
          <w:tcPr>
            <w:tcW w:w="23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86CA483" w14:textId="77777777" w:rsidR="00502667" w:rsidRDefault="00000000">
            <w:r>
              <w:rPr>
                <w:sz w:val="18"/>
                <w:szCs w:val="18"/>
              </w:rPr>
              <w:t>Entra ID native</w:t>
            </w:r>
          </w:p>
        </w:tc>
        <w:tc>
          <w:tcPr>
            <w:tcW w:w="23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AF023F6" w14:textId="77777777" w:rsidR="00502667" w:rsidRDefault="00000000">
            <w:r>
              <w:rPr>
                <w:sz w:val="18"/>
                <w:szCs w:val="18"/>
              </w:rPr>
              <w:t>Entra ID token</w:t>
            </w:r>
          </w:p>
        </w:tc>
        <w:tc>
          <w:tcPr>
            <w:tcW w:w="312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9A05D33" w14:textId="77777777" w:rsidR="00502667" w:rsidRPr="00B51398" w:rsidRDefault="00000000">
            <w:pPr>
              <w:rPr>
                <w:lang w:val="en-CA"/>
              </w:rPr>
            </w:pPr>
            <w:r w:rsidRPr="00B51398">
              <w:rPr>
                <w:sz w:val="18"/>
                <w:szCs w:val="18"/>
                <w:lang w:val="en-CA"/>
              </w:rPr>
              <w:t>Collection-level roles mapped directly to Entra security groups</w:t>
            </w:r>
          </w:p>
        </w:tc>
      </w:tr>
      <w:tr w:rsidR="00502667" w:rsidRPr="002D41AD" w14:paraId="02535F88" w14:textId="77777777">
        <w:tc>
          <w:tcPr>
            <w:tcW w:w="1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0435050" w14:textId="77777777" w:rsidR="00502667" w:rsidRDefault="00000000">
            <w:r>
              <w:rPr>
                <w:sz w:val="18"/>
                <w:szCs w:val="18"/>
              </w:rPr>
              <w:t>Azure Data Factory</w:t>
            </w:r>
          </w:p>
        </w:tc>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16CAC9C" w14:textId="77777777" w:rsidR="00502667" w:rsidRPr="00B51398" w:rsidRDefault="00000000">
            <w:pPr>
              <w:rPr>
                <w:lang w:val="en-CA"/>
              </w:rPr>
            </w:pPr>
            <w:r w:rsidRPr="00B51398">
              <w:rPr>
                <w:sz w:val="18"/>
                <w:szCs w:val="18"/>
                <w:lang w:val="en-CA"/>
              </w:rPr>
              <w:t>Managed Identity (runtime) / Entra ID (authoring)</w:t>
            </w:r>
          </w:p>
        </w:tc>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126A235" w14:textId="77777777" w:rsidR="00502667" w:rsidRPr="00B51398" w:rsidRDefault="00000000">
            <w:pPr>
              <w:rPr>
                <w:lang w:val="en-CA"/>
              </w:rPr>
            </w:pPr>
            <w:r w:rsidRPr="00B51398">
              <w:rPr>
                <w:sz w:val="18"/>
                <w:szCs w:val="18"/>
                <w:lang w:val="en-CA"/>
              </w:rPr>
              <w:t>System-assigned MI token / Entra ID token</w:t>
            </w:r>
          </w:p>
        </w:tc>
        <w:tc>
          <w:tcPr>
            <w:tcW w:w="312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229A2B2" w14:textId="77777777" w:rsidR="00502667" w:rsidRPr="00B51398" w:rsidRDefault="00000000">
            <w:pPr>
              <w:rPr>
                <w:lang w:val="en-CA"/>
              </w:rPr>
            </w:pPr>
            <w:r w:rsidRPr="00B51398">
              <w:rPr>
                <w:sz w:val="18"/>
                <w:szCs w:val="18"/>
                <w:lang w:val="en-CA"/>
              </w:rPr>
              <w:t>Entra groups control ADF authoring RBAC; MI used for pipeline execution</w:t>
            </w:r>
          </w:p>
        </w:tc>
      </w:tr>
      <w:tr w:rsidR="00502667" w:rsidRPr="002D41AD" w14:paraId="29589F28" w14:textId="77777777">
        <w:tc>
          <w:tcPr>
            <w:tcW w:w="1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384A837" w14:textId="77777777" w:rsidR="00502667" w:rsidRDefault="00000000">
            <w:r>
              <w:rPr>
                <w:sz w:val="18"/>
                <w:szCs w:val="18"/>
              </w:rPr>
              <w:t>ADLS Gen2</w:t>
            </w:r>
          </w:p>
        </w:tc>
        <w:tc>
          <w:tcPr>
            <w:tcW w:w="23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23362E96" w14:textId="77777777" w:rsidR="00502667" w:rsidRDefault="00000000">
            <w:r>
              <w:rPr>
                <w:sz w:val="18"/>
                <w:szCs w:val="18"/>
              </w:rPr>
              <w:t>Managed Identity / Service Principal</w:t>
            </w:r>
          </w:p>
        </w:tc>
        <w:tc>
          <w:tcPr>
            <w:tcW w:w="23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0A5EA7C" w14:textId="77777777" w:rsidR="00502667" w:rsidRPr="00B51398" w:rsidRDefault="00000000">
            <w:pPr>
              <w:rPr>
                <w:lang w:val="en-CA"/>
              </w:rPr>
            </w:pPr>
            <w:r w:rsidRPr="00B51398">
              <w:rPr>
                <w:sz w:val="18"/>
                <w:szCs w:val="18"/>
                <w:lang w:val="en-CA"/>
              </w:rPr>
              <w:t>OAuth 2.0 via MI or SP</w:t>
            </w:r>
          </w:p>
        </w:tc>
        <w:tc>
          <w:tcPr>
            <w:tcW w:w="312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28218784" w14:textId="77777777" w:rsidR="00502667" w:rsidRPr="00B51398" w:rsidRDefault="00000000">
            <w:pPr>
              <w:rPr>
                <w:lang w:val="en-CA"/>
              </w:rPr>
            </w:pPr>
            <w:r w:rsidRPr="00B51398">
              <w:rPr>
                <w:sz w:val="18"/>
                <w:szCs w:val="18"/>
                <w:lang w:val="en-CA"/>
              </w:rPr>
              <w:t>Azure RBAC roles (Storage Blob Data Contributor/Reader) assigned to Entra groups and MIs</w:t>
            </w:r>
          </w:p>
        </w:tc>
      </w:tr>
    </w:tbl>
    <w:p w14:paraId="47DE90F5" w14:textId="77777777" w:rsidR="00502667" w:rsidRPr="00B51398" w:rsidRDefault="00502667">
      <w:pPr>
        <w:spacing w:after="60"/>
        <w:rPr>
          <w:lang w:val="en-CA"/>
        </w:rPr>
      </w:pPr>
    </w:p>
    <w:p w14:paraId="406BCF29" w14:textId="77777777" w:rsidR="00502667" w:rsidRPr="00B51398" w:rsidRDefault="00000000">
      <w:pPr>
        <w:pStyle w:val="Titre2"/>
        <w:rPr>
          <w:lang w:val="en-CA"/>
        </w:rPr>
      </w:pPr>
      <w:bookmarkStart w:id="6" w:name="_Toc223496209"/>
      <w:r w:rsidRPr="00B51398">
        <w:rPr>
          <w:lang w:val="en-CA"/>
        </w:rPr>
        <w:t>2.3 Service Principals &amp; Managed Identities</w:t>
      </w:r>
      <w:bookmarkEnd w:id="6"/>
    </w:p>
    <w:p w14:paraId="02F72EAA" w14:textId="77777777" w:rsidR="00502667" w:rsidRPr="00B51398" w:rsidRDefault="00000000">
      <w:pPr>
        <w:spacing w:after="160" w:line="276" w:lineRule="auto"/>
        <w:jc w:val="both"/>
        <w:rPr>
          <w:lang w:val="en-CA"/>
        </w:rPr>
      </w:pPr>
      <w:r w:rsidRPr="00B51398">
        <w:rPr>
          <w:lang w:val="en-CA"/>
        </w:rPr>
        <w:t>Automated workloads (pipelines, scheduled jobs, cross-service communication) use managed identities as the preferred authentication mechanism. Managed identities eliminate the need for stored credentials and are automatically rotated by Azure. Where managed identities are not supported (e.g., SAS Viya accessing ADLS), service principals are used with credentials stored in Azure Key Vault and rotated quarterly.</w:t>
      </w:r>
    </w:p>
    <w:p w14:paraId="5FC5F045" w14:textId="77777777" w:rsidR="00502667" w:rsidRPr="00B51398" w:rsidRDefault="00000000">
      <w:pPr>
        <w:spacing w:after="160" w:line="276" w:lineRule="auto"/>
        <w:jc w:val="both"/>
        <w:rPr>
          <w:lang w:val="en-CA"/>
        </w:rPr>
      </w:pPr>
      <w:r w:rsidRPr="00B51398">
        <w:rPr>
          <w:b/>
          <w:bCs/>
          <w:lang w:val="en-CA"/>
        </w:rPr>
        <w:t xml:space="preserve">Critical rule: </w:t>
      </w:r>
      <w:r w:rsidRPr="00B51398">
        <w:rPr>
          <w:lang w:val="en-CA"/>
        </w:rPr>
        <w:t>Shared secrets and embedded credentials are explicitly prohibited across the entire platform. This prohibition is enforced through Azure Policy (deny assignments for storage account key access) and Databricks workspace configuration (PATs disabled in production).</w:t>
      </w:r>
    </w:p>
    <w:p w14:paraId="479F6FF8" w14:textId="77777777" w:rsidR="00502667" w:rsidRPr="00B51398" w:rsidRDefault="00502667">
      <w:pPr>
        <w:spacing w:after="60"/>
        <w:rPr>
          <w:lang w:val="en-C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000"/>
        <w:gridCol w:w="5360"/>
      </w:tblGrid>
      <w:tr w:rsidR="00502667" w14:paraId="333D0B86" w14:textId="77777777">
        <w:tc>
          <w:tcPr>
            <w:tcW w:w="200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4A9752F6" w14:textId="77777777" w:rsidR="00502667" w:rsidRDefault="00000000">
            <w:r>
              <w:rPr>
                <w:b/>
                <w:bCs/>
                <w:color w:val="FFFFFF"/>
                <w:sz w:val="18"/>
                <w:szCs w:val="18"/>
              </w:rPr>
              <w:t>Workload</w:t>
            </w:r>
          </w:p>
        </w:tc>
        <w:tc>
          <w:tcPr>
            <w:tcW w:w="200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2A56875A" w14:textId="77777777" w:rsidR="00502667" w:rsidRDefault="00000000">
            <w:r>
              <w:rPr>
                <w:b/>
                <w:bCs/>
                <w:color w:val="FFFFFF"/>
                <w:sz w:val="18"/>
                <w:szCs w:val="18"/>
              </w:rPr>
              <w:t>Identity Type</w:t>
            </w:r>
          </w:p>
        </w:tc>
        <w:tc>
          <w:tcPr>
            <w:tcW w:w="536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54935552" w14:textId="77777777" w:rsidR="00502667" w:rsidRDefault="00000000">
            <w:r>
              <w:rPr>
                <w:b/>
                <w:bCs/>
                <w:color w:val="FFFFFF"/>
                <w:sz w:val="18"/>
                <w:szCs w:val="18"/>
              </w:rPr>
              <w:t>Scope &amp; Role Assignments</w:t>
            </w:r>
          </w:p>
        </w:tc>
      </w:tr>
      <w:tr w:rsidR="00502667" w:rsidRPr="002D41AD" w14:paraId="606F4316" w14:textId="77777777">
        <w:tc>
          <w:tcPr>
            <w:tcW w:w="20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7EFDA43" w14:textId="77777777" w:rsidR="00502667" w:rsidRDefault="00000000">
            <w:r>
              <w:rPr>
                <w:sz w:val="18"/>
                <w:szCs w:val="18"/>
              </w:rPr>
              <w:t>Databricks workspace</w:t>
            </w:r>
          </w:p>
        </w:tc>
        <w:tc>
          <w:tcPr>
            <w:tcW w:w="20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7951A39" w14:textId="77777777" w:rsidR="00502667" w:rsidRDefault="00000000">
            <w:r>
              <w:rPr>
                <w:sz w:val="18"/>
                <w:szCs w:val="18"/>
              </w:rPr>
              <w:t>System-assigned Managed Identity</w:t>
            </w:r>
          </w:p>
        </w:tc>
        <w:tc>
          <w:tcPr>
            <w:tcW w:w="53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E1BED67" w14:textId="77777777" w:rsidR="00502667" w:rsidRPr="00B51398" w:rsidRDefault="00000000">
            <w:pPr>
              <w:rPr>
                <w:lang w:val="en-CA"/>
              </w:rPr>
            </w:pPr>
            <w:r w:rsidRPr="00B51398">
              <w:rPr>
                <w:sz w:val="18"/>
                <w:szCs w:val="18"/>
                <w:lang w:val="en-CA"/>
              </w:rPr>
              <w:t>Storage Blob Data Contributor on ADLS Gen2 accounts; Key Vault Secrets User on kv-data-platform-prod</w:t>
            </w:r>
          </w:p>
        </w:tc>
      </w:tr>
      <w:tr w:rsidR="00502667" w:rsidRPr="002D41AD" w14:paraId="7FAE1B13" w14:textId="77777777">
        <w:tc>
          <w:tcPr>
            <w:tcW w:w="20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276D8573" w14:textId="77777777" w:rsidR="00502667" w:rsidRDefault="00000000">
            <w:r>
              <w:rPr>
                <w:sz w:val="18"/>
                <w:szCs w:val="18"/>
              </w:rPr>
              <w:t>ADF pipelines</w:t>
            </w:r>
          </w:p>
        </w:tc>
        <w:tc>
          <w:tcPr>
            <w:tcW w:w="20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2FA55A2E" w14:textId="77777777" w:rsidR="00502667" w:rsidRDefault="00000000">
            <w:r>
              <w:rPr>
                <w:sz w:val="18"/>
                <w:szCs w:val="18"/>
              </w:rPr>
              <w:t>System-assigned Managed Identity</w:t>
            </w:r>
          </w:p>
        </w:tc>
        <w:tc>
          <w:tcPr>
            <w:tcW w:w="53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5816289" w14:textId="77777777" w:rsidR="00502667" w:rsidRPr="00B51398" w:rsidRDefault="00000000">
            <w:pPr>
              <w:rPr>
                <w:lang w:val="en-CA"/>
              </w:rPr>
            </w:pPr>
            <w:r w:rsidRPr="00B51398">
              <w:rPr>
                <w:sz w:val="18"/>
                <w:szCs w:val="18"/>
                <w:lang w:val="en-CA"/>
              </w:rPr>
              <w:t>Storage Blob Data Contributor on ADLS; Databricks workspace access via linked service token</w:t>
            </w:r>
          </w:p>
        </w:tc>
      </w:tr>
      <w:tr w:rsidR="00502667" w:rsidRPr="002D41AD" w14:paraId="108E8E22" w14:textId="77777777">
        <w:tc>
          <w:tcPr>
            <w:tcW w:w="20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551AB1A" w14:textId="77777777" w:rsidR="00502667" w:rsidRDefault="00000000">
            <w:r>
              <w:rPr>
                <w:sz w:val="18"/>
                <w:szCs w:val="18"/>
              </w:rPr>
              <w:t>SAS Viya Compute Server</w:t>
            </w:r>
          </w:p>
        </w:tc>
        <w:tc>
          <w:tcPr>
            <w:tcW w:w="20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91DE062" w14:textId="77777777" w:rsidR="00502667" w:rsidRDefault="00000000">
            <w:r>
              <w:rPr>
                <w:sz w:val="18"/>
                <w:szCs w:val="18"/>
              </w:rPr>
              <w:t>Service Principal (sp-sas-compute-prod)</w:t>
            </w:r>
          </w:p>
        </w:tc>
        <w:tc>
          <w:tcPr>
            <w:tcW w:w="53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A35E492" w14:textId="77777777" w:rsidR="00502667" w:rsidRPr="00B51398" w:rsidRDefault="00000000">
            <w:pPr>
              <w:rPr>
                <w:lang w:val="en-CA"/>
              </w:rPr>
            </w:pPr>
            <w:r w:rsidRPr="00B51398">
              <w:rPr>
                <w:sz w:val="18"/>
                <w:szCs w:val="18"/>
                <w:lang w:val="en-CA"/>
              </w:rPr>
              <w:t>Storage Blob Data Reader on authorized ADLS paths only (non-sensitive datasets); JDBC access to Databricks SQL Warehouses scoped via Unity Catalog grants</w:t>
            </w:r>
          </w:p>
        </w:tc>
      </w:tr>
      <w:tr w:rsidR="00502667" w:rsidRPr="002D41AD" w14:paraId="228B11B4" w14:textId="77777777">
        <w:tc>
          <w:tcPr>
            <w:tcW w:w="20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7EF60B4" w14:textId="77777777" w:rsidR="00502667" w:rsidRDefault="00000000">
            <w:r>
              <w:rPr>
                <w:sz w:val="18"/>
                <w:szCs w:val="18"/>
              </w:rPr>
              <w:t>Purview scanners</w:t>
            </w:r>
          </w:p>
        </w:tc>
        <w:tc>
          <w:tcPr>
            <w:tcW w:w="20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55DB5A1" w14:textId="77777777" w:rsidR="00502667" w:rsidRDefault="00000000">
            <w:r>
              <w:rPr>
                <w:sz w:val="18"/>
                <w:szCs w:val="18"/>
              </w:rPr>
              <w:t>System-assigned Managed Identity</w:t>
            </w:r>
          </w:p>
        </w:tc>
        <w:tc>
          <w:tcPr>
            <w:tcW w:w="53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70DABF8" w14:textId="77777777" w:rsidR="00502667" w:rsidRPr="00B51398" w:rsidRDefault="00000000">
            <w:pPr>
              <w:rPr>
                <w:lang w:val="en-CA"/>
              </w:rPr>
            </w:pPr>
            <w:r w:rsidRPr="00B51398">
              <w:rPr>
                <w:sz w:val="18"/>
                <w:szCs w:val="18"/>
                <w:lang w:val="en-CA"/>
              </w:rPr>
              <w:t>Storage Blob Data Reader on all ADLS accounts; Databricks metastore reader for Unity Catalog metadata harvesting</w:t>
            </w:r>
          </w:p>
        </w:tc>
      </w:tr>
      <w:tr w:rsidR="00502667" w:rsidRPr="002D41AD" w14:paraId="17D87DF4" w14:textId="77777777">
        <w:tc>
          <w:tcPr>
            <w:tcW w:w="20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C32DA3E" w14:textId="77777777" w:rsidR="00502667" w:rsidRDefault="00000000">
            <w:r>
              <w:rPr>
                <w:sz w:val="18"/>
                <w:szCs w:val="18"/>
              </w:rPr>
              <w:t>Manta lineage engine</w:t>
            </w:r>
          </w:p>
        </w:tc>
        <w:tc>
          <w:tcPr>
            <w:tcW w:w="20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5EB4AAC" w14:textId="77777777" w:rsidR="00502667" w:rsidRDefault="00000000">
            <w:r>
              <w:rPr>
                <w:sz w:val="18"/>
                <w:szCs w:val="18"/>
              </w:rPr>
              <w:t>Service Principal (sp-manta-prod)</w:t>
            </w:r>
          </w:p>
        </w:tc>
        <w:tc>
          <w:tcPr>
            <w:tcW w:w="53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E9C93A2" w14:textId="77777777" w:rsidR="00502667" w:rsidRPr="00B51398" w:rsidRDefault="00000000">
            <w:pPr>
              <w:rPr>
                <w:lang w:val="en-CA"/>
              </w:rPr>
            </w:pPr>
            <w:r w:rsidRPr="00B51398">
              <w:rPr>
                <w:sz w:val="18"/>
                <w:szCs w:val="18"/>
                <w:lang w:val="en-CA"/>
              </w:rPr>
              <w:t>Read-only access to Databricks repos, ADF metadata APIs, SAS code repos; Purview Data Curator for lineage publishing</w:t>
            </w:r>
          </w:p>
        </w:tc>
      </w:tr>
      <w:tr w:rsidR="00502667" w:rsidRPr="002D41AD" w14:paraId="3FA5EF3C" w14:textId="77777777">
        <w:tc>
          <w:tcPr>
            <w:tcW w:w="20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764B3C8" w14:textId="77777777" w:rsidR="00502667" w:rsidRDefault="00000000">
            <w:r>
              <w:rPr>
                <w:sz w:val="18"/>
                <w:szCs w:val="18"/>
              </w:rPr>
              <w:t>CI/CD pipelines (Terraform)</w:t>
            </w:r>
          </w:p>
        </w:tc>
        <w:tc>
          <w:tcPr>
            <w:tcW w:w="20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D51FE10" w14:textId="77777777" w:rsidR="00502667" w:rsidRDefault="00000000">
            <w:r>
              <w:rPr>
                <w:sz w:val="18"/>
                <w:szCs w:val="18"/>
              </w:rPr>
              <w:t>Service Principal (sp-terraform-prod)</w:t>
            </w:r>
          </w:p>
        </w:tc>
        <w:tc>
          <w:tcPr>
            <w:tcW w:w="53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D8C6FB2" w14:textId="77777777" w:rsidR="00502667" w:rsidRPr="00B51398" w:rsidRDefault="00000000">
            <w:pPr>
              <w:rPr>
                <w:lang w:val="en-CA"/>
              </w:rPr>
            </w:pPr>
            <w:r w:rsidRPr="00B51398">
              <w:rPr>
                <w:sz w:val="18"/>
                <w:szCs w:val="18"/>
                <w:lang w:val="en-CA"/>
              </w:rPr>
              <w:t>Contributor on data platform subscriptions; User Access Administrator for RBAC assignments</w:t>
            </w:r>
          </w:p>
        </w:tc>
      </w:tr>
    </w:tbl>
    <w:p w14:paraId="5BD7961B" w14:textId="77777777" w:rsidR="00502667" w:rsidRPr="00B51398" w:rsidRDefault="00000000">
      <w:pPr>
        <w:rPr>
          <w:lang w:val="en-CA"/>
        </w:rPr>
      </w:pPr>
      <w:r w:rsidRPr="00B51398">
        <w:rPr>
          <w:lang w:val="en-CA"/>
        </w:rPr>
        <w:br w:type="page"/>
      </w:r>
    </w:p>
    <w:p w14:paraId="78A66452" w14:textId="77777777" w:rsidR="00502667" w:rsidRPr="00B51398" w:rsidRDefault="00000000">
      <w:pPr>
        <w:pStyle w:val="Titre1"/>
        <w:rPr>
          <w:lang w:val="en-CA"/>
        </w:rPr>
      </w:pPr>
      <w:bookmarkStart w:id="7" w:name="_Toc223496210"/>
      <w:r w:rsidRPr="00B51398">
        <w:rPr>
          <w:lang w:val="en-CA"/>
        </w:rPr>
        <w:lastRenderedPageBreak/>
        <w:t>3. Role-Based Access Control (RBAC) — Azure Resource Layer</w:t>
      </w:r>
      <w:bookmarkEnd w:id="7"/>
    </w:p>
    <w:p w14:paraId="226387D1" w14:textId="77777777" w:rsidR="00502667" w:rsidRPr="00B51398" w:rsidRDefault="00000000">
      <w:pPr>
        <w:spacing w:after="160" w:line="276" w:lineRule="auto"/>
        <w:jc w:val="both"/>
        <w:rPr>
          <w:lang w:val="en-CA"/>
        </w:rPr>
      </w:pPr>
      <w:r w:rsidRPr="00B51398">
        <w:rPr>
          <w:lang w:val="en-CA"/>
        </w:rPr>
        <w:t>Azure RBAC provides coarse-grained access control at the Azure resource level. It determines who can manage, configure, and interact with platform infrastructure (subscriptions, resource groups, storage accounts, workspaces). Data-level fine-grained access (which rows, which columns, which masking) is enforced separately by Unity Catalog at the compute layer (see Sections 5 and 6).</w:t>
      </w:r>
    </w:p>
    <w:p w14:paraId="5F5E114D" w14:textId="77777777" w:rsidR="00502667" w:rsidRPr="00B51398" w:rsidRDefault="00000000">
      <w:pPr>
        <w:pStyle w:val="Titre2"/>
        <w:rPr>
          <w:lang w:val="en-CA"/>
        </w:rPr>
      </w:pPr>
      <w:bookmarkStart w:id="8" w:name="_Toc223496211"/>
      <w:r w:rsidRPr="00B51398">
        <w:rPr>
          <w:lang w:val="en-CA"/>
        </w:rPr>
        <w:t>3.1 Entra Security Group Model</w:t>
      </w:r>
      <w:bookmarkEnd w:id="8"/>
    </w:p>
    <w:p w14:paraId="36CA8F8A" w14:textId="24D7E7A9" w:rsidR="00502667" w:rsidRPr="00B51398" w:rsidRDefault="00000000">
      <w:pPr>
        <w:spacing w:after="160" w:line="276" w:lineRule="auto"/>
        <w:jc w:val="both"/>
        <w:rPr>
          <w:lang w:val="en-CA"/>
        </w:rPr>
      </w:pPr>
      <w:r w:rsidRPr="00B51398">
        <w:rPr>
          <w:lang w:val="en-CA"/>
        </w:rPr>
        <w:t xml:space="preserve">All RBAC assignments are made to Entra security groups, never to individual users. This ensures that access is auditable, scalable, and follows the joiner-mover-leaver lifecycle managed by </w:t>
      </w:r>
      <w:r w:rsidR="00B51398">
        <w:rPr>
          <w:lang w:val="en-CA"/>
        </w:rPr>
        <w:t>Greenfield</w:t>
      </w:r>
      <w:r w:rsidRPr="00B51398">
        <w:rPr>
          <w:lang w:val="en-CA"/>
        </w:rPr>
        <w:t xml:space="preserve"> HR-IT integration. When an employee changes roles, their group memberships are updated through automated provisioning workflows, and their Azure resource access changes accordingly.</w:t>
      </w:r>
    </w:p>
    <w:p w14:paraId="13F16F70" w14:textId="77777777" w:rsidR="00502667" w:rsidRPr="00B51398" w:rsidRDefault="00502667">
      <w:pPr>
        <w:spacing w:after="60"/>
        <w:rPr>
          <w:lang w:val="en-C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430"/>
        <w:gridCol w:w="3430"/>
      </w:tblGrid>
      <w:tr w:rsidR="00502667" w14:paraId="47D25428" w14:textId="77777777">
        <w:tc>
          <w:tcPr>
            <w:tcW w:w="250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304CC80C" w14:textId="77777777" w:rsidR="00502667" w:rsidRDefault="00000000">
            <w:r>
              <w:rPr>
                <w:b/>
                <w:bCs/>
                <w:color w:val="FFFFFF"/>
                <w:sz w:val="18"/>
                <w:szCs w:val="18"/>
              </w:rPr>
              <w:t>Entra Security Group</w:t>
            </w:r>
          </w:p>
        </w:tc>
        <w:tc>
          <w:tcPr>
            <w:tcW w:w="343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0CA33C38" w14:textId="77777777" w:rsidR="00502667" w:rsidRDefault="00000000">
            <w:r>
              <w:rPr>
                <w:b/>
                <w:bCs/>
                <w:color w:val="FFFFFF"/>
                <w:sz w:val="18"/>
                <w:szCs w:val="18"/>
              </w:rPr>
              <w:t>Azure RBAC Role(s)</w:t>
            </w:r>
          </w:p>
        </w:tc>
        <w:tc>
          <w:tcPr>
            <w:tcW w:w="343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6D49EB3C" w14:textId="77777777" w:rsidR="00502667" w:rsidRDefault="00000000">
            <w:r>
              <w:rPr>
                <w:b/>
                <w:bCs/>
                <w:color w:val="FFFFFF"/>
                <w:sz w:val="18"/>
                <w:szCs w:val="18"/>
              </w:rPr>
              <w:t>Scope</w:t>
            </w:r>
          </w:p>
        </w:tc>
      </w:tr>
      <w:tr w:rsidR="00502667" w:rsidRPr="002D41AD" w14:paraId="7BA6465B" w14:textId="77777777">
        <w:tc>
          <w:tcPr>
            <w:tcW w:w="25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AF36A01" w14:textId="77777777" w:rsidR="00502667" w:rsidRDefault="00000000">
            <w:r>
              <w:rPr>
                <w:sz w:val="18"/>
                <w:szCs w:val="18"/>
              </w:rPr>
              <w:t>sg-data-platform-admins</w:t>
            </w:r>
          </w:p>
        </w:tc>
        <w:tc>
          <w:tcPr>
            <w:tcW w:w="343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736A2A6" w14:textId="77777777" w:rsidR="00502667" w:rsidRDefault="00000000">
            <w:r>
              <w:rPr>
                <w:sz w:val="18"/>
                <w:szCs w:val="18"/>
              </w:rPr>
              <w:t>Contributor</w:t>
            </w:r>
          </w:p>
        </w:tc>
        <w:tc>
          <w:tcPr>
            <w:tcW w:w="343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60A7E91" w14:textId="77777777" w:rsidR="00502667" w:rsidRPr="00B51398" w:rsidRDefault="00000000">
            <w:pPr>
              <w:rPr>
                <w:lang w:val="en-CA"/>
              </w:rPr>
            </w:pPr>
            <w:r w:rsidRPr="00B51398">
              <w:rPr>
                <w:sz w:val="18"/>
                <w:szCs w:val="18"/>
                <w:lang w:val="en-CA"/>
              </w:rPr>
              <w:t>sub-data-platform-prod, sub-data-platform-nonprod</w:t>
            </w:r>
          </w:p>
        </w:tc>
      </w:tr>
      <w:tr w:rsidR="00502667" w:rsidRPr="002D41AD" w14:paraId="6B536C18" w14:textId="77777777">
        <w:tc>
          <w:tcPr>
            <w:tcW w:w="25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4E60E6A" w14:textId="77777777" w:rsidR="00502667" w:rsidRDefault="00000000">
            <w:r>
              <w:rPr>
                <w:sz w:val="18"/>
                <w:szCs w:val="18"/>
              </w:rPr>
              <w:t>sg-data-engineers</w:t>
            </w:r>
          </w:p>
        </w:tc>
        <w:tc>
          <w:tcPr>
            <w:tcW w:w="343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8C3CDFF" w14:textId="77777777" w:rsidR="00502667" w:rsidRPr="00B51398" w:rsidRDefault="00000000">
            <w:pPr>
              <w:rPr>
                <w:lang w:val="en-CA"/>
              </w:rPr>
            </w:pPr>
            <w:r w:rsidRPr="00B51398">
              <w:rPr>
                <w:sz w:val="18"/>
                <w:szCs w:val="18"/>
                <w:lang w:val="en-CA"/>
              </w:rPr>
              <w:t>Databricks Contributor, Storage Blob Data Contributor</w:t>
            </w:r>
          </w:p>
        </w:tc>
        <w:tc>
          <w:tcPr>
            <w:tcW w:w="343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AC2B982" w14:textId="77777777" w:rsidR="00502667" w:rsidRPr="00B51398" w:rsidRDefault="00000000">
            <w:pPr>
              <w:rPr>
                <w:lang w:val="en-CA"/>
              </w:rPr>
            </w:pPr>
            <w:r w:rsidRPr="00B51398">
              <w:rPr>
                <w:sz w:val="18"/>
                <w:szCs w:val="18"/>
                <w:lang w:val="en-CA"/>
              </w:rPr>
              <w:t>Databricks workspaces, ADLS Gen2 accounts</w:t>
            </w:r>
          </w:p>
        </w:tc>
      </w:tr>
      <w:tr w:rsidR="00502667" w:rsidRPr="002D41AD" w14:paraId="636739D9" w14:textId="77777777">
        <w:tc>
          <w:tcPr>
            <w:tcW w:w="25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A66B393" w14:textId="77777777" w:rsidR="00502667" w:rsidRDefault="00000000">
            <w:r>
              <w:rPr>
                <w:sz w:val="18"/>
                <w:szCs w:val="18"/>
              </w:rPr>
              <w:t>sg-data-scientists</w:t>
            </w:r>
          </w:p>
        </w:tc>
        <w:tc>
          <w:tcPr>
            <w:tcW w:w="343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1040CF5" w14:textId="77777777" w:rsidR="00502667" w:rsidRPr="00B51398" w:rsidRDefault="00000000">
            <w:pPr>
              <w:rPr>
                <w:lang w:val="en-CA"/>
              </w:rPr>
            </w:pPr>
            <w:r w:rsidRPr="00B51398">
              <w:rPr>
                <w:sz w:val="18"/>
                <w:szCs w:val="18"/>
                <w:lang w:val="en-CA"/>
              </w:rPr>
              <w:t>Databricks Contributor (sandbox only), Storage Blob Data Reader</w:t>
            </w:r>
          </w:p>
        </w:tc>
        <w:tc>
          <w:tcPr>
            <w:tcW w:w="343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371E4E7" w14:textId="77777777" w:rsidR="00502667" w:rsidRPr="00B51398" w:rsidRDefault="00000000">
            <w:pPr>
              <w:rPr>
                <w:lang w:val="en-CA"/>
              </w:rPr>
            </w:pPr>
            <w:r w:rsidRPr="00B51398">
              <w:rPr>
                <w:sz w:val="18"/>
                <w:szCs w:val="18"/>
                <w:lang w:val="en-CA"/>
              </w:rPr>
              <w:t>Sandbox workspace, Silver/Gold ADLS (read-only)</w:t>
            </w:r>
          </w:p>
        </w:tc>
      </w:tr>
      <w:tr w:rsidR="00502667" w:rsidRPr="002D41AD" w14:paraId="303B24E5" w14:textId="77777777">
        <w:tc>
          <w:tcPr>
            <w:tcW w:w="25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A232210" w14:textId="77777777" w:rsidR="00502667" w:rsidRDefault="00000000">
            <w:r>
              <w:rPr>
                <w:sz w:val="18"/>
                <w:szCs w:val="18"/>
              </w:rPr>
              <w:t>sg-data-analysts</w:t>
            </w:r>
          </w:p>
        </w:tc>
        <w:tc>
          <w:tcPr>
            <w:tcW w:w="343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0DE6654" w14:textId="77777777" w:rsidR="00502667" w:rsidRDefault="00000000">
            <w:r>
              <w:rPr>
                <w:sz w:val="18"/>
                <w:szCs w:val="18"/>
              </w:rPr>
              <w:t>Reader</w:t>
            </w:r>
          </w:p>
        </w:tc>
        <w:tc>
          <w:tcPr>
            <w:tcW w:w="343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F0865ED" w14:textId="77777777" w:rsidR="00502667" w:rsidRPr="00B51398" w:rsidRDefault="00000000">
            <w:pPr>
              <w:rPr>
                <w:lang w:val="en-CA"/>
              </w:rPr>
            </w:pPr>
            <w:r w:rsidRPr="00B51398">
              <w:rPr>
                <w:sz w:val="18"/>
                <w:szCs w:val="18"/>
                <w:lang w:val="en-CA"/>
              </w:rPr>
              <w:t>Databricks analytics workspace (SQL Warehouse access governed by Unity Catalog grants)</w:t>
            </w:r>
          </w:p>
        </w:tc>
      </w:tr>
      <w:tr w:rsidR="00502667" w:rsidRPr="002D41AD" w14:paraId="2B8CCEFB" w14:textId="77777777">
        <w:tc>
          <w:tcPr>
            <w:tcW w:w="25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8032481" w14:textId="77777777" w:rsidR="00502667" w:rsidRDefault="00000000">
            <w:r>
              <w:rPr>
                <w:sz w:val="18"/>
                <w:szCs w:val="18"/>
              </w:rPr>
              <w:t>sg-governance-admins</w:t>
            </w:r>
          </w:p>
        </w:tc>
        <w:tc>
          <w:tcPr>
            <w:tcW w:w="343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B9C555C" w14:textId="77777777" w:rsidR="00502667" w:rsidRPr="00B51398" w:rsidRDefault="00000000">
            <w:pPr>
              <w:rPr>
                <w:lang w:val="en-CA"/>
              </w:rPr>
            </w:pPr>
            <w:r w:rsidRPr="00B51398">
              <w:rPr>
                <w:sz w:val="18"/>
                <w:szCs w:val="18"/>
                <w:lang w:val="en-CA"/>
              </w:rPr>
              <w:t>Purview Data Curator, Key Vault Administrator</w:t>
            </w:r>
          </w:p>
        </w:tc>
        <w:tc>
          <w:tcPr>
            <w:tcW w:w="343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78384DD" w14:textId="77777777" w:rsidR="00502667" w:rsidRPr="00B51398" w:rsidRDefault="00000000">
            <w:pPr>
              <w:rPr>
                <w:lang w:val="en-CA"/>
              </w:rPr>
            </w:pPr>
            <w:r w:rsidRPr="00B51398">
              <w:rPr>
                <w:sz w:val="18"/>
                <w:szCs w:val="18"/>
                <w:lang w:val="en-CA"/>
              </w:rPr>
              <w:t>Purview account, Key Vault instances</w:t>
            </w:r>
          </w:p>
        </w:tc>
      </w:tr>
      <w:tr w:rsidR="00502667" w:rsidRPr="002D41AD" w14:paraId="62FAB248" w14:textId="77777777">
        <w:tc>
          <w:tcPr>
            <w:tcW w:w="25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3ED2B9B" w14:textId="77777777" w:rsidR="00502667" w:rsidRDefault="00000000">
            <w:r>
              <w:rPr>
                <w:sz w:val="18"/>
                <w:szCs w:val="18"/>
              </w:rPr>
              <w:t>sg-sas-developers</w:t>
            </w:r>
          </w:p>
        </w:tc>
        <w:tc>
          <w:tcPr>
            <w:tcW w:w="343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CAEAA88" w14:textId="77777777" w:rsidR="00502667" w:rsidRDefault="00000000">
            <w:r>
              <w:rPr>
                <w:sz w:val="18"/>
                <w:szCs w:val="18"/>
              </w:rPr>
              <w:t>Contributor</w:t>
            </w:r>
          </w:p>
        </w:tc>
        <w:tc>
          <w:tcPr>
            <w:tcW w:w="343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3D0F959" w14:textId="77777777" w:rsidR="00502667" w:rsidRPr="00B51398" w:rsidRDefault="00000000">
            <w:pPr>
              <w:rPr>
                <w:lang w:val="en-CA"/>
              </w:rPr>
            </w:pPr>
            <w:r w:rsidRPr="00B51398">
              <w:rPr>
                <w:sz w:val="18"/>
                <w:szCs w:val="18"/>
                <w:lang w:val="en-CA"/>
              </w:rPr>
              <w:t>sub-data-sas-prod subscription</w:t>
            </w:r>
          </w:p>
        </w:tc>
      </w:tr>
      <w:tr w:rsidR="00502667" w14:paraId="2ADD1532" w14:textId="77777777">
        <w:tc>
          <w:tcPr>
            <w:tcW w:w="25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6966406" w14:textId="77777777" w:rsidR="00502667" w:rsidRDefault="00000000">
            <w:r>
              <w:rPr>
                <w:sz w:val="18"/>
                <w:szCs w:val="18"/>
              </w:rPr>
              <w:t>sg-fabric-admins</w:t>
            </w:r>
          </w:p>
        </w:tc>
        <w:tc>
          <w:tcPr>
            <w:tcW w:w="343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2881B4A" w14:textId="77777777" w:rsidR="00502667" w:rsidRDefault="00000000">
            <w:r>
              <w:rPr>
                <w:sz w:val="18"/>
                <w:szCs w:val="18"/>
              </w:rPr>
              <w:t>Fabric Capacity Administrator</w:t>
            </w:r>
          </w:p>
        </w:tc>
        <w:tc>
          <w:tcPr>
            <w:tcW w:w="343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A8BA8F2" w14:textId="77777777" w:rsidR="00502667" w:rsidRDefault="00000000">
            <w:r>
              <w:rPr>
                <w:sz w:val="18"/>
                <w:szCs w:val="18"/>
              </w:rPr>
              <w:t>Fabric capacity resource</w:t>
            </w:r>
          </w:p>
        </w:tc>
      </w:tr>
      <w:tr w:rsidR="00502667" w14:paraId="10D6DBCB" w14:textId="77777777">
        <w:tc>
          <w:tcPr>
            <w:tcW w:w="25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E82EB5D" w14:textId="77777777" w:rsidR="00502667" w:rsidRDefault="00000000">
            <w:r>
              <w:rPr>
                <w:sz w:val="18"/>
                <w:szCs w:val="18"/>
              </w:rPr>
              <w:t>sg-finops</w:t>
            </w:r>
          </w:p>
        </w:tc>
        <w:tc>
          <w:tcPr>
            <w:tcW w:w="343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F8C4492" w14:textId="77777777" w:rsidR="00502667" w:rsidRPr="00B51398" w:rsidRDefault="00000000">
            <w:pPr>
              <w:rPr>
                <w:lang w:val="en-CA"/>
              </w:rPr>
            </w:pPr>
            <w:r w:rsidRPr="00B51398">
              <w:rPr>
                <w:sz w:val="18"/>
                <w:szCs w:val="18"/>
                <w:lang w:val="en-CA"/>
              </w:rPr>
              <w:t>Cost Management Reader, Billing Reader</w:t>
            </w:r>
          </w:p>
        </w:tc>
        <w:tc>
          <w:tcPr>
            <w:tcW w:w="343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32F838F" w14:textId="77777777" w:rsidR="00502667" w:rsidRDefault="00000000">
            <w:r>
              <w:rPr>
                <w:sz w:val="18"/>
                <w:szCs w:val="18"/>
              </w:rPr>
              <w:t>All data platform subscriptions</w:t>
            </w:r>
          </w:p>
        </w:tc>
      </w:tr>
    </w:tbl>
    <w:p w14:paraId="1DBAC23B" w14:textId="77777777" w:rsidR="00502667" w:rsidRDefault="00502667">
      <w:pPr>
        <w:spacing w:after="60"/>
      </w:pPr>
    </w:p>
    <w:p w14:paraId="20BA0FDA" w14:textId="77777777" w:rsidR="00502667" w:rsidRDefault="00000000">
      <w:pPr>
        <w:pStyle w:val="Titre2"/>
      </w:pPr>
      <w:bookmarkStart w:id="9" w:name="_Toc223496212"/>
      <w:r>
        <w:t>3.2 Databricks Workspace-Level Permissions</w:t>
      </w:r>
      <w:bookmarkEnd w:id="9"/>
    </w:p>
    <w:p w14:paraId="1CFEDD70" w14:textId="77777777" w:rsidR="00502667" w:rsidRPr="00B51398" w:rsidRDefault="00000000">
      <w:pPr>
        <w:spacing w:after="160" w:line="276" w:lineRule="auto"/>
        <w:jc w:val="both"/>
        <w:rPr>
          <w:lang w:val="en-CA"/>
        </w:rPr>
      </w:pPr>
      <w:r w:rsidRPr="00B51398">
        <w:rPr>
          <w:lang w:val="en-CA"/>
        </w:rPr>
        <w:t>Within each Databricks workspace, a secondary RBAC layer controls access to workspace objects (clusters, notebooks, repos, jobs). These permissions are synced from Entra security groups via SCIM and managed through the Databricks workspace admin console or Terraform.</w:t>
      </w:r>
    </w:p>
    <w:p w14:paraId="7881D0D9" w14:textId="77777777" w:rsidR="00502667" w:rsidRPr="00B51398" w:rsidRDefault="00000000">
      <w:pPr>
        <w:pStyle w:val="Paragraphedeliste"/>
        <w:numPr>
          <w:ilvl w:val="0"/>
          <w:numId w:val="2"/>
        </w:numPr>
        <w:spacing w:after="80" w:line="276" w:lineRule="auto"/>
        <w:rPr>
          <w:lang w:val="en-CA"/>
        </w:rPr>
      </w:pPr>
      <w:r w:rsidRPr="00B51398">
        <w:rPr>
          <w:lang w:val="en-CA"/>
        </w:rPr>
        <w:t>Workspace Admins (sg-data-platform-admins): Full control over workspace configuration, cluster policies, and user management.</w:t>
      </w:r>
    </w:p>
    <w:p w14:paraId="273619C2" w14:textId="77777777" w:rsidR="00502667" w:rsidRDefault="00000000">
      <w:pPr>
        <w:pStyle w:val="Paragraphedeliste"/>
        <w:numPr>
          <w:ilvl w:val="0"/>
          <w:numId w:val="2"/>
        </w:numPr>
        <w:spacing w:after="80" w:line="276" w:lineRule="auto"/>
      </w:pPr>
      <w:r w:rsidRPr="00B51398">
        <w:rPr>
          <w:lang w:val="en-CA"/>
        </w:rPr>
        <w:t xml:space="preserve">Data Engineers (sg-data-engineers): Can create and manage clusters (within cluster policy constraints), notebooks, repos, and jobs. </w:t>
      </w:r>
      <w:r>
        <w:t>Can access all Unity Catalog schemas they are granted.</w:t>
      </w:r>
    </w:p>
    <w:p w14:paraId="6186E3CB" w14:textId="77777777" w:rsidR="00502667" w:rsidRPr="00B51398" w:rsidRDefault="00000000">
      <w:pPr>
        <w:pStyle w:val="Paragraphedeliste"/>
        <w:numPr>
          <w:ilvl w:val="0"/>
          <w:numId w:val="2"/>
        </w:numPr>
        <w:spacing w:after="80" w:line="276" w:lineRule="auto"/>
        <w:rPr>
          <w:lang w:val="en-CA"/>
        </w:rPr>
      </w:pPr>
      <w:r w:rsidRPr="00B51398">
        <w:rPr>
          <w:lang w:val="en-CA"/>
        </w:rPr>
        <w:t>Data Scientists (sg-data-scientists): Access to sandbox workspace with relaxed cluster policies for experimentation. Read access to Silver and Gold layers through Unity Catalog grants.</w:t>
      </w:r>
    </w:p>
    <w:p w14:paraId="0EDDC50E" w14:textId="77777777" w:rsidR="00502667" w:rsidRPr="00B51398" w:rsidRDefault="00000000">
      <w:pPr>
        <w:pStyle w:val="Paragraphedeliste"/>
        <w:numPr>
          <w:ilvl w:val="0"/>
          <w:numId w:val="2"/>
        </w:numPr>
        <w:spacing w:after="80" w:line="276" w:lineRule="auto"/>
        <w:rPr>
          <w:lang w:val="en-CA"/>
        </w:rPr>
      </w:pPr>
      <w:r w:rsidRPr="00B51398">
        <w:rPr>
          <w:lang w:val="en-CA"/>
        </w:rPr>
        <w:t>Data Analysts (sg-data-analysts): Access to SQL Warehouses only. Cannot create general-purpose clusters. Query access governed entirely by Unity Catalog.</w:t>
      </w:r>
    </w:p>
    <w:p w14:paraId="6CDD698C" w14:textId="77777777" w:rsidR="00502667" w:rsidRPr="00B51398" w:rsidRDefault="00502667">
      <w:pPr>
        <w:spacing w:after="60"/>
        <w:rPr>
          <w:lang w:val="en-CA"/>
        </w:rPr>
      </w:pPr>
    </w:p>
    <w:p w14:paraId="05271A4C" w14:textId="77777777" w:rsidR="00502667" w:rsidRPr="00B51398" w:rsidRDefault="00000000">
      <w:pPr>
        <w:pStyle w:val="Titre2"/>
        <w:rPr>
          <w:lang w:val="en-CA"/>
        </w:rPr>
      </w:pPr>
      <w:bookmarkStart w:id="10" w:name="_Toc223496213"/>
      <w:r w:rsidRPr="00B51398">
        <w:rPr>
          <w:lang w:val="en-CA"/>
        </w:rPr>
        <w:t>3.3 Fabric Workspace Security</w:t>
      </w:r>
      <w:bookmarkEnd w:id="10"/>
    </w:p>
    <w:p w14:paraId="48288171" w14:textId="77777777" w:rsidR="00502667" w:rsidRPr="00B51398" w:rsidRDefault="00000000">
      <w:pPr>
        <w:spacing w:after="160" w:line="276" w:lineRule="auto"/>
        <w:jc w:val="both"/>
        <w:rPr>
          <w:lang w:val="en-CA"/>
        </w:rPr>
      </w:pPr>
      <w:r w:rsidRPr="00B51398">
        <w:rPr>
          <w:lang w:val="en-CA"/>
        </w:rPr>
        <w:t>Microsoft Fabric workspaces implement their own RBAC model integrated with Entra ID. Each Fabric workspace is assigned one of four roles (Admin, Member, Contributor, Viewer) mapped to Entra security groups. The Fabric capacity administrator (sg-fabric-admins) controls capacity allocation and tenant-level security settings including data export restrictions and external sharing policies.</w:t>
      </w:r>
    </w:p>
    <w:p w14:paraId="54FAAFDB" w14:textId="77777777" w:rsidR="00502667" w:rsidRPr="00B51398" w:rsidRDefault="00000000">
      <w:pPr>
        <w:rPr>
          <w:lang w:val="en-CA"/>
        </w:rPr>
      </w:pPr>
      <w:r w:rsidRPr="00B51398">
        <w:rPr>
          <w:lang w:val="en-CA"/>
        </w:rPr>
        <w:br w:type="page"/>
      </w:r>
    </w:p>
    <w:p w14:paraId="30393C4D" w14:textId="77777777" w:rsidR="00502667" w:rsidRPr="00B51398" w:rsidRDefault="00000000">
      <w:pPr>
        <w:pStyle w:val="Titre1"/>
        <w:rPr>
          <w:lang w:val="en-CA"/>
        </w:rPr>
      </w:pPr>
      <w:bookmarkStart w:id="11" w:name="_Toc223496214"/>
      <w:r w:rsidRPr="00B51398">
        <w:rPr>
          <w:lang w:val="en-CA"/>
        </w:rPr>
        <w:lastRenderedPageBreak/>
        <w:t>4. Attribute-Based Access Control (ABAC) — Unity Catalog Data Layer</w:t>
      </w:r>
      <w:bookmarkEnd w:id="11"/>
    </w:p>
    <w:p w14:paraId="1ECB245A" w14:textId="77777777" w:rsidR="00502667" w:rsidRPr="00B51398" w:rsidRDefault="00000000">
      <w:pPr>
        <w:spacing w:after="160" w:line="276" w:lineRule="auto"/>
        <w:jc w:val="both"/>
        <w:rPr>
          <w:lang w:val="en-CA"/>
        </w:rPr>
      </w:pPr>
      <w:r w:rsidRPr="00B51398">
        <w:rPr>
          <w:lang w:val="en-CA"/>
        </w:rPr>
        <w:t>While RBAC controls who can access platform resources, ABAC controls what data users can see and in what form. Databricks Unity Catalog is the central enforcement point for ABAC across the platform, applying fine-grained access policies based on user attributes (group membership, business unit, role, clearance level) to catalogs, schemas, tables, views, row filters, and column masks.</w:t>
      </w:r>
    </w:p>
    <w:p w14:paraId="723E4405" w14:textId="77777777" w:rsidR="00502667" w:rsidRPr="00B51398" w:rsidRDefault="00000000">
      <w:pPr>
        <w:pStyle w:val="Titre2"/>
        <w:rPr>
          <w:lang w:val="en-CA"/>
        </w:rPr>
      </w:pPr>
      <w:bookmarkStart w:id="12" w:name="_Toc223496215"/>
      <w:r w:rsidRPr="00B51398">
        <w:rPr>
          <w:lang w:val="en-CA"/>
        </w:rPr>
        <w:t>4.1 Unity Catalog Permission Hierarchy</w:t>
      </w:r>
      <w:bookmarkEnd w:id="12"/>
    </w:p>
    <w:p w14:paraId="59C45DEA" w14:textId="77777777" w:rsidR="00502667" w:rsidRPr="00B51398" w:rsidRDefault="00000000">
      <w:pPr>
        <w:spacing w:after="160" w:line="276" w:lineRule="auto"/>
        <w:jc w:val="both"/>
        <w:rPr>
          <w:lang w:val="en-CA"/>
        </w:rPr>
      </w:pPr>
      <w:r w:rsidRPr="00B51398">
        <w:rPr>
          <w:lang w:val="en-CA"/>
        </w:rPr>
        <w:t>Unity Catalog enforces a hierarchical permission model. Permissions granted at a higher level cascade to child objects unless explicitly overridden. The hierarchy flows from metastore to catalog to schema to table/view/function.</w:t>
      </w:r>
    </w:p>
    <w:p w14:paraId="5D53BBA3" w14:textId="77777777" w:rsidR="00502667" w:rsidRPr="00B51398" w:rsidRDefault="00502667">
      <w:pPr>
        <w:spacing w:after="60"/>
        <w:rPr>
          <w:lang w:val="en-C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780"/>
        <w:gridCol w:w="4780"/>
      </w:tblGrid>
      <w:tr w:rsidR="00502667" w14:paraId="7000D01A" w14:textId="77777777">
        <w:tc>
          <w:tcPr>
            <w:tcW w:w="180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7052500D" w14:textId="77777777" w:rsidR="00502667" w:rsidRDefault="00000000">
            <w:r>
              <w:rPr>
                <w:b/>
                <w:bCs/>
                <w:color w:val="FFFFFF"/>
                <w:sz w:val="18"/>
                <w:szCs w:val="18"/>
              </w:rPr>
              <w:t>Securable Object</w:t>
            </w:r>
          </w:p>
        </w:tc>
        <w:tc>
          <w:tcPr>
            <w:tcW w:w="278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20D5FBE2" w14:textId="77777777" w:rsidR="00502667" w:rsidRDefault="00000000">
            <w:r>
              <w:rPr>
                <w:b/>
                <w:bCs/>
                <w:color w:val="FFFFFF"/>
                <w:sz w:val="18"/>
                <w:szCs w:val="18"/>
              </w:rPr>
              <w:t>Available Privileges</w:t>
            </w:r>
          </w:p>
        </w:tc>
        <w:tc>
          <w:tcPr>
            <w:tcW w:w="478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4C2CDC00" w14:textId="77777777" w:rsidR="00502667" w:rsidRDefault="00000000">
            <w:r>
              <w:rPr>
                <w:b/>
                <w:bCs/>
                <w:color w:val="FFFFFF"/>
                <w:sz w:val="18"/>
                <w:szCs w:val="18"/>
              </w:rPr>
              <w:t>Typical Grant Pattern</w:t>
            </w:r>
          </w:p>
        </w:tc>
      </w:tr>
      <w:tr w:rsidR="00502667" w:rsidRPr="00B51398" w14:paraId="2948FFAC"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A3C690F" w14:textId="77777777" w:rsidR="00502667" w:rsidRDefault="00000000">
            <w:r>
              <w:rPr>
                <w:sz w:val="18"/>
                <w:szCs w:val="18"/>
              </w:rPr>
              <w:t>Metastore</w:t>
            </w:r>
          </w:p>
        </w:tc>
        <w:tc>
          <w:tcPr>
            <w:tcW w:w="27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A9748C8" w14:textId="77777777" w:rsidR="00502667" w:rsidRPr="00B51398" w:rsidRDefault="00000000">
            <w:pPr>
              <w:rPr>
                <w:lang w:val="en-CA"/>
              </w:rPr>
            </w:pPr>
            <w:r w:rsidRPr="00B51398">
              <w:rPr>
                <w:sz w:val="18"/>
                <w:szCs w:val="18"/>
                <w:lang w:val="en-CA"/>
              </w:rPr>
              <w:t>CREATE CATALOG, CREATE EXTERNAL LOCATION, USE PROVIDER</w:t>
            </w:r>
          </w:p>
        </w:tc>
        <w:tc>
          <w:tcPr>
            <w:tcW w:w="47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8CFDC74" w14:textId="77777777" w:rsidR="00502667" w:rsidRPr="00B51398" w:rsidRDefault="00000000">
            <w:pPr>
              <w:rPr>
                <w:lang w:val="en-CA"/>
              </w:rPr>
            </w:pPr>
            <w:r w:rsidRPr="00B51398">
              <w:rPr>
                <w:sz w:val="18"/>
                <w:szCs w:val="18"/>
                <w:lang w:val="en-CA"/>
              </w:rPr>
              <w:t>Platform admins only; governs ability to create new catalogs</w:t>
            </w:r>
          </w:p>
        </w:tc>
      </w:tr>
      <w:tr w:rsidR="00502667" w:rsidRPr="00B51398" w14:paraId="5B0232F7"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0851F6E" w14:textId="77777777" w:rsidR="00502667" w:rsidRDefault="00000000">
            <w:r>
              <w:rPr>
                <w:sz w:val="18"/>
                <w:szCs w:val="18"/>
              </w:rPr>
              <w:t>Catalog</w:t>
            </w:r>
          </w:p>
        </w:tc>
        <w:tc>
          <w:tcPr>
            <w:tcW w:w="27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E13B6C6" w14:textId="77777777" w:rsidR="00502667" w:rsidRPr="00B51398" w:rsidRDefault="00000000">
            <w:pPr>
              <w:rPr>
                <w:lang w:val="en-CA"/>
              </w:rPr>
            </w:pPr>
            <w:r w:rsidRPr="00B51398">
              <w:rPr>
                <w:sz w:val="18"/>
                <w:szCs w:val="18"/>
                <w:lang w:val="en-CA"/>
              </w:rPr>
              <w:t>USE CATALOG, CREATE SCHEMA, ALL PRIVILEGES</w:t>
            </w:r>
          </w:p>
        </w:tc>
        <w:tc>
          <w:tcPr>
            <w:tcW w:w="47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5578E7E" w14:textId="77777777" w:rsidR="00502667" w:rsidRPr="00B51398" w:rsidRDefault="00000000">
            <w:pPr>
              <w:rPr>
                <w:lang w:val="en-CA"/>
              </w:rPr>
            </w:pPr>
            <w:r w:rsidRPr="00B51398">
              <w:rPr>
                <w:sz w:val="18"/>
                <w:szCs w:val="18"/>
                <w:lang w:val="en-CA"/>
              </w:rPr>
              <w:t>One catalog per business domain (e.g., cat_insurance, cat_banking); domain data owners granted CREATE SCHEMA</w:t>
            </w:r>
          </w:p>
        </w:tc>
      </w:tr>
      <w:tr w:rsidR="00502667" w:rsidRPr="00B51398" w14:paraId="7F3704F3"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E6A1A99" w14:textId="77777777" w:rsidR="00502667" w:rsidRDefault="00000000">
            <w:r>
              <w:rPr>
                <w:sz w:val="18"/>
                <w:szCs w:val="18"/>
              </w:rPr>
              <w:t>Schema</w:t>
            </w:r>
          </w:p>
        </w:tc>
        <w:tc>
          <w:tcPr>
            <w:tcW w:w="27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78B5CDD" w14:textId="77777777" w:rsidR="00502667" w:rsidRPr="00B51398" w:rsidRDefault="00000000">
            <w:pPr>
              <w:rPr>
                <w:lang w:val="en-CA"/>
              </w:rPr>
            </w:pPr>
            <w:r w:rsidRPr="00B51398">
              <w:rPr>
                <w:sz w:val="18"/>
                <w:szCs w:val="18"/>
                <w:lang w:val="en-CA"/>
              </w:rPr>
              <w:t>USE SCHEMA, CREATE TABLE, CREATE VIEW, CREATE FUNCTION, SELECT</w:t>
            </w:r>
          </w:p>
        </w:tc>
        <w:tc>
          <w:tcPr>
            <w:tcW w:w="47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87658BC" w14:textId="77777777" w:rsidR="00502667" w:rsidRPr="00B51398" w:rsidRDefault="00000000">
            <w:pPr>
              <w:rPr>
                <w:lang w:val="en-CA"/>
              </w:rPr>
            </w:pPr>
            <w:r w:rsidRPr="00B51398">
              <w:rPr>
                <w:sz w:val="18"/>
                <w:szCs w:val="18"/>
                <w:lang w:val="en-CA"/>
              </w:rPr>
              <w:t>Data engineers: CREATE TABLE/VIEW; analysts: SELECT only</w:t>
            </w:r>
          </w:p>
        </w:tc>
      </w:tr>
      <w:tr w:rsidR="00502667" w:rsidRPr="00B51398" w14:paraId="03CFB69E"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CC5EA9D" w14:textId="77777777" w:rsidR="00502667" w:rsidRDefault="00000000">
            <w:r>
              <w:rPr>
                <w:sz w:val="18"/>
                <w:szCs w:val="18"/>
              </w:rPr>
              <w:t>Table / View</w:t>
            </w:r>
          </w:p>
        </w:tc>
        <w:tc>
          <w:tcPr>
            <w:tcW w:w="27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FC6917B" w14:textId="77777777" w:rsidR="00502667" w:rsidRDefault="00000000">
            <w:r>
              <w:rPr>
                <w:sz w:val="18"/>
                <w:szCs w:val="18"/>
              </w:rPr>
              <w:t>SELECT, MODIFY, ALL PRIVILEGES</w:t>
            </w:r>
          </w:p>
        </w:tc>
        <w:tc>
          <w:tcPr>
            <w:tcW w:w="47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FC7ECAF" w14:textId="77777777" w:rsidR="00502667" w:rsidRPr="00B51398" w:rsidRDefault="00000000">
            <w:pPr>
              <w:rPr>
                <w:lang w:val="en-CA"/>
              </w:rPr>
            </w:pPr>
            <w:r w:rsidRPr="00B51398">
              <w:rPr>
                <w:sz w:val="18"/>
                <w:szCs w:val="18"/>
                <w:lang w:val="en-CA"/>
              </w:rPr>
              <w:t>Fine-grained: specific groups granted SELECT on specific tables; MODIFY restricted to ETL service principals</w:t>
            </w:r>
          </w:p>
        </w:tc>
      </w:tr>
      <w:tr w:rsidR="00502667" w:rsidRPr="00B51398" w14:paraId="59B9D32C"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29D71FC" w14:textId="77777777" w:rsidR="00502667" w:rsidRDefault="00000000">
            <w:r>
              <w:rPr>
                <w:sz w:val="18"/>
                <w:szCs w:val="18"/>
              </w:rPr>
              <w:t>Function</w:t>
            </w:r>
          </w:p>
        </w:tc>
        <w:tc>
          <w:tcPr>
            <w:tcW w:w="27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D2ABF4A" w14:textId="77777777" w:rsidR="00502667" w:rsidRDefault="00000000">
            <w:r>
              <w:rPr>
                <w:sz w:val="18"/>
                <w:szCs w:val="18"/>
              </w:rPr>
              <w:t>EXECUTE, ALL PRIVILEGES</w:t>
            </w:r>
          </w:p>
        </w:tc>
        <w:tc>
          <w:tcPr>
            <w:tcW w:w="47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BF9658D" w14:textId="77777777" w:rsidR="00502667" w:rsidRPr="00B51398" w:rsidRDefault="00000000">
            <w:pPr>
              <w:rPr>
                <w:lang w:val="en-CA"/>
              </w:rPr>
            </w:pPr>
            <w:r w:rsidRPr="00B51398">
              <w:rPr>
                <w:sz w:val="18"/>
                <w:szCs w:val="18"/>
                <w:lang w:val="en-CA"/>
              </w:rPr>
              <w:t>Row filter and column mask functions executable by Unity Catalog engine; not directly invocable by users</w:t>
            </w:r>
          </w:p>
        </w:tc>
      </w:tr>
      <w:tr w:rsidR="00502667" w:rsidRPr="00B51398" w14:paraId="2667AE95"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8E7300D" w14:textId="77777777" w:rsidR="00502667" w:rsidRDefault="00000000">
            <w:r>
              <w:rPr>
                <w:sz w:val="18"/>
                <w:szCs w:val="18"/>
              </w:rPr>
              <w:t>External Location</w:t>
            </w:r>
          </w:p>
        </w:tc>
        <w:tc>
          <w:tcPr>
            <w:tcW w:w="27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82B403B" w14:textId="77777777" w:rsidR="00502667" w:rsidRPr="00B51398" w:rsidRDefault="00000000">
            <w:pPr>
              <w:rPr>
                <w:lang w:val="en-CA"/>
              </w:rPr>
            </w:pPr>
            <w:r w:rsidRPr="00B51398">
              <w:rPr>
                <w:sz w:val="18"/>
                <w:szCs w:val="18"/>
                <w:lang w:val="en-CA"/>
              </w:rPr>
              <w:t>CREATE EXTERNAL TABLE, READ FILES, WRITE FILES</w:t>
            </w:r>
          </w:p>
        </w:tc>
        <w:tc>
          <w:tcPr>
            <w:tcW w:w="47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E4C0BA5" w14:textId="77777777" w:rsidR="00502667" w:rsidRPr="00B51398" w:rsidRDefault="00000000">
            <w:pPr>
              <w:rPr>
                <w:lang w:val="en-CA"/>
              </w:rPr>
            </w:pPr>
            <w:r w:rsidRPr="00B51398">
              <w:rPr>
                <w:sz w:val="18"/>
                <w:szCs w:val="18"/>
                <w:lang w:val="en-CA"/>
              </w:rPr>
              <w:t>Restricted to data engineering groups; controls ADLS path access through Unity Catalog</w:t>
            </w:r>
          </w:p>
        </w:tc>
      </w:tr>
    </w:tbl>
    <w:p w14:paraId="72A14458" w14:textId="77777777" w:rsidR="00502667" w:rsidRPr="00B51398" w:rsidRDefault="00502667">
      <w:pPr>
        <w:spacing w:after="60"/>
        <w:rPr>
          <w:lang w:val="en-CA"/>
        </w:rPr>
      </w:pPr>
    </w:p>
    <w:p w14:paraId="2FC7E958" w14:textId="77777777" w:rsidR="00502667" w:rsidRPr="00B51398" w:rsidRDefault="00000000">
      <w:pPr>
        <w:pStyle w:val="Titre2"/>
        <w:rPr>
          <w:lang w:val="en-CA"/>
        </w:rPr>
      </w:pPr>
      <w:bookmarkStart w:id="13" w:name="_Toc223496216"/>
      <w:r w:rsidRPr="00B51398">
        <w:rPr>
          <w:lang w:val="en-CA"/>
        </w:rPr>
        <w:t>4.2 Catalog Organization by Business Domain</w:t>
      </w:r>
      <w:bookmarkEnd w:id="13"/>
    </w:p>
    <w:p w14:paraId="234F94BC" w14:textId="4E2A6D8C" w:rsidR="00502667" w:rsidRPr="00B51398" w:rsidRDefault="00000000">
      <w:pPr>
        <w:spacing w:after="160" w:line="276" w:lineRule="auto"/>
        <w:jc w:val="both"/>
        <w:rPr>
          <w:lang w:val="en-CA"/>
        </w:rPr>
      </w:pPr>
      <w:r w:rsidRPr="00B51398">
        <w:rPr>
          <w:lang w:val="en-CA"/>
        </w:rPr>
        <w:t xml:space="preserve">The Unity Catalog metastore organizes data into catalogs aligned with </w:t>
      </w:r>
      <w:r w:rsidR="00B51398">
        <w:rPr>
          <w:lang w:val="en-CA"/>
        </w:rPr>
        <w:t>Greenfield</w:t>
      </w:r>
      <w:r w:rsidRPr="00B51398">
        <w:rPr>
          <w:lang w:val="en-CA"/>
        </w:rPr>
        <w:t xml:space="preserve"> business domains. This structure enables domain-level isolation while allowing cross-domain access through controlled grants. Each catalog follows the medallion architecture internally (bronze, silver, gold schemas).</w:t>
      </w:r>
    </w:p>
    <w:p w14:paraId="3F09B9E0" w14:textId="77777777" w:rsidR="00502667" w:rsidRPr="00B51398" w:rsidRDefault="00000000">
      <w:pPr>
        <w:pStyle w:val="Paragraphedeliste"/>
        <w:numPr>
          <w:ilvl w:val="0"/>
          <w:numId w:val="2"/>
        </w:numPr>
        <w:spacing w:after="80" w:line="276" w:lineRule="auto"/>
        <w:rPr>
          <w:lang w:val="en-CA"/>
        </w:rPr>
      </w:pPr>
      <w:r w:rsidRPr="00B51398">
        <w:rPr>
          <w:lang w:val="en-CA"/>
        </w:rPr>
        <w:t>cat_banking: Personal banking, enterprise banking, credit cards, payments</w:t>
      </w:r>
    </w:p>
    <w:p w14:paraId="732CAE73" w14:textId="77777777" w:rsidR="00502667" w:rsidRPr="00B51398" w:rsidRDefault="00000000">
      <w:pPr>
        <w:pStyle w:val="Paragraphedeliste"/>
        <w:numPr>
          <w:ilvl w:val="0"/>
          <w:numId w:val="2"/>
        </w:numPr>
        <w:spacing w:after="80" w:line="276" w:lineRule="auto"/>
        <w:rPr>
          <w:lang w:val="en-CA"/>
        </w:rPr>
      </w:pPr>
      <w:r w:rsidRPr="00B51398">
        <w:rPr>
          <w:lang w:val="en-CA"/>
        </w:rPr>
        <w:t>cat_insurance: Property and casualty, life insurance, claims</w:t>
      </w:r>
    </w:p>
    <w:p w14:paraId="142D5715" w14:textId="77777777" w:rsidR="00502667" w:rsidRPr="00B51398" w:rsidRDefault="00000000">
      <w:pPr>
        <w:pStyle w:val="Paragraphedeliste"/>
        <w:numPr>
          <w:ilvl w:val="0"/>
          <w:numId w:val="2"/>
        </w:numPr>
        <w:spacing w:after="80" w:line="276" w:lineRule="auto"/>
        <w:rPr>
          <w:lang w:val="en-CA"/>
        </w:rPr>
      </w:pPr>
      <w:r w:rsidRPr="00B51398">
        <w:rPr>
          <w:lang w:val="en-CA"/>
        </w:rPr>
        <w:t>cat_wealth: Wealth management, investment services</w:t>
      </w:r>
    </w:p>
    <w:p w14:paraId="2A728A49" w14:textId="77777777" w:rsidR="00502667" w:rsidRPr="00B51398" w:rsidRDefault="00000000">
      <w:pPr>
        <w:pStyle w:val="Paragraphedeliste"/>
        <w:numPr>
          <w:ilvl w:val="0"/>
          <w:numId w:val="2"/>
        </w:numPr>
        <w:spacing w:after="80" w:line="276" w:lineRule="auto"/>
        <w:rPr>
          <w:lang w:val="en-CA"/>
        </w:rPr>
      </w:pPr>
      <w:r w:rsidRPr="00B51398">
        <w:rPr>
          <w:lang w:val="en-CA"/>
        </w:rPr>
        <w:t>cat_risk: Enterprise risk management, credit risk, market risk, operational risk</w:t>
      </w:r>
    </w:p>
    <w:p w14:paraId="072FDB34" w14:textId="77777777" w:rsidR="00502667" w:rsidRPr="00B51398" w:rsidRDefault="00000000">
      <w:pPr>
        <w:pStyle w:val="Paragraphedeliste"/>
        <w:numPr>
          <w:ilvl w:val="0"/>
          <w:numId w:val="2"/>
        </w:numPr>
        <w:spacing w:after="80" w:line="276" w:lineRule="auto"/>
        <w:rPr>
          <w:lang w:val="en-CA"/>
        </w:rPr>
      </w:pPr>
      <w:r w:rsidRPr="00B51398">
        <w:rPr>
          <w:lang w:val="en-CA"/>
        </w:rPr>
        <w:t>cat_customer: Customer 360, MDM, reference data (owned by the CDO office)</w:t>
      </w:r>
    </w:p>
    <w:p w14:paraId="51F914B5" w14:textId="77777777" w:rsidR="00502667" w:rsidRPr="00B51398" w:rsidRDefault="00000000">
      <w:pPr>
        <w:pStyle w:val="Paragraphedeliste"/>
        <w:numPr>
          <w:ilvl w:val="0"/>
          <w:numId w:val="2"/>
        </w:numPr>
        <w:spacing w:after="80" w:line="276" w:lineRule="auto"/>
        <w:rPr>
          <w:lang w:val="en-CA"/>
        </w:rPr>
      </w:pPr>
      <w:r w:rsidRPr="00B51398">
        <w:rPr>
          <w:lang w:val="en-CA"/>
        </w:rPr>
        <w:t>cat_shared: Cross-domain datasets, KPIs, enterprise aggregates</w:t>
      </w:r>
    </w:p>
    <w:p w14:paraId="5B9C5425" w14:textId="77777777" w:rsidR="00502667" w:rsidRPr="00B51398" w:rsidRDefault="00000000">
      <w:pPr>
        <w:pStyle w:val="Paragraphedeliste"/>
        <w:numPr>
          <w:ilvl w:val="0"/>
          <w:numId w:val="2"/>
        </w:numPr>
        <w:spacing w:after="80" w:line="276" w:lineRule="auto"/>
        <w:rPr>
          <w:lang w:val="en-CA"/>
        </w:rPr>
      </w:pPr>
      <w:r w:rsidRPr="00B51398">
        <w:rPr>
          <w:lang w:val="en-CA"/>
        </w:rPr>
        <w:t>cat_sandbox: Experimentation space with governed data access and automatic expiry policies</w:t>
      </w:r>
    </w:p>
    <w:p w14:paraId="1754FAF7" w14:textId="77777777" w:rsidR="00502667" w:rsidRPr="00B51398" w:rsidRDefault="00502667">
      <w:pPr>
        <w:spacing w:after="60"/>
        <w:rPr>
          <w:lang w:val="en-CA"/>
        </w:rPr>
      </w:pPr>
    </w:p>
    <w:p w14:paraId="322CA24F" w14:textId="77777777" w:rsidR="00502667" w:rsidRPr="00B51398" w:rsidRDefault="00000000">
      <w:pPr>
        <w:pStyle w:val="Titre2"/>
        <w:rPr>
          <w:lang w:val="en-CA"/>
        </w:rPr>
      </w:pPr>
      <w:bookmarkStart w:id="14" w:name="_Toc223496217"/>
      <w:r w:rsidRPr="00B51398">
        <w:rPr>
          <w:lang w:val="en-CA"/>
        </w:rPr>
        <w:lastRenderedPageBreak/>
        <w:t>4.3 ABAC Attribute Sources &amp; Provisioning Pipeline</w:t>
      </w:r>
      <w:bookmarkEnd w:id="14"/>
    </w:p>
    <w:p w14:paraId="755B7C99" w14:textId="77777777" w:rsidR="00502667" w:rsidRPr="00B51398" w:rsidRDefault="00000000">
      <w:pPr>
        <w:spacing w:after="160" w:line="276" w:lineRule="auto"/>
        <w:jc w:val="both"/>
        <w:rPr>
          <w:lang w:val="en-CA"/>
        </w:rPr>
      </w:pPr>
      <w:r w:rsidRPr="00B51398">
        <w:rPr>
          <w:lang w:val="en-CA"/>
        </w:rPr>
        <w:t>ABAC decisions are only as reliable as the attributes they evaluate. This section details every attribute category used for fine-grained access control, its authoritative source system, how it flows into Unity Catalog, and the governance controls that ensure attribute accuracy.</w:t>
      </w:r>
    </w:p>
    <w:p w14:paraId="51C7F9DC" w14:textId="77777777" w:rsidR="00502667" w:rsidRPr="00B51398" w:rsidRDefault="00502667">
      <w:pPr>
        <w:spacing w:after="60"/>
        <w:rPr>
          <w:lang w:val="en-CA"/>
        </w:rPr>
      </w:pPr>
    </w:p>
    <w:p w14:paraId="7FC9458F" w14:textId="77777777" w:rsidR="00502667" w:rsidRPr="00B51398" w:rsidRDefault="00000000">
      <w:pPr>
        <w:pStyle w:val="Titre3"/>
        <w:rPr>
          <w:lang w:val="en-CA"/>
        </w:rPr>
      </w:pPr>
      <w:bookmarkStart w:id="15" w:name="_Toc223496218"/>
      <w:r w:rsidRPr="00B51398">
        <w:rPr>
          <w:lang w:val="en-CA"/>
        </w:rPr>
        <w:t>4.3.1 Attribute Taxonomy</w:t>
      </w:r>
      <w:bookmarkEnd w:id="15"/>
    </w:p>
    <w:p w14:paraId="677E7A94" w14:textId="77777777" w:rsidR="00502667" w:rsidRPr="00B51398" w:rsidRDefault="00000000">
      <w:pPr>
        <w:spacing w:after="160" w:line="276" w:lineRule="auto"/>
        <w:jc w:val="both"/>
        <w:rPr>
          <w:lang w:val="en-CA"/>
        </w:rPr>
      </w:pPr>
      <w:r w:rsidRPr="00B51398">
        <w:rPr>
          <w:lang w:val="en-CA"/>
        </w:rPr>
        <w:t>Attributes consumed by Unity Catalog row filters, column masks, and grant conditions fall into four categories: identity attributes (who the user is), organizational attributes (where the user sits in the enterprise), data-clearance attributes (what sensitivity level the user is approved to see), and contextual attributes (under what conditions the access occurs).</w:t>
      </w:r>
    </w:p>
    <w:p w14:paraId="7A3174BA" w14:textId="77777777" w:rsidR="00502667" w:rsidRPr="00B51398" w:rsidRDefault="00502667">
      <w:pPr>
        <w:spacing w:after="60"/>
        <w:rPr>
          <w:lang w:val="en-C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5"/>
        <w:gridCol w:w="2112"/>
        <w:gridCol w:w="1342"/>
        <w:gridCol w:w="1317"/>
        <w:gridCol w:w="3174"/>
      </w:tblGrid>
      <w:tr w:rsidR="00502667" w14:paraId="5051704C" w14:textId="77777777">
        <w:tc>
          <w:tcPr>
            <w:tcW w:w="150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5657F22A" w14:textId="77777777" w:rsidR="00502667" w:rsidRDefault="00000000">
            <w:r>
              <w:rPr>
                <w:b/>
                <w:bCs/>
                <w:color w:val="FFFFFF"/>
                <w:sz w:val="18"/>
                <w:szCs w:val="18"/>
              </w:rPr>
              <w:t>Category</w:t>
            </w:r>
          </w:p>
        </w:tc>
        <w:tc>
          <w:tcPr>
            <w:tcW w:w="150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06F212FF" w14:textId="77777777" w:rsidR="00502667" w:rsidRDefault="00000000">
            <w:r>
              <w:rPr>
                <w:b/>
                <w:bCs/>
                <w:color w:val="FFFFFF"/>
                <w:sz w:val="18"/>
                <w:szCs w:val="18"/>
              </w:rPr>
              <w:t>Attribute</w:t>
            </w:r>
          </w:p>
        </w:tc>
        <w:tc>
          <w:tcPr>
            <w:tcW w:w="156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0FCF7D08" w14:textId="77777777" w:rsidR="00502667" w:rsidRDefault="00000000">
            <w:r>
              <w:rPr>
                <w:b/>
                <w:bCs/>
                <w:color w:val="FFFFFF"/>
                <w:sz w:val="18"/>
                <w:szCs w:val="18"/>
              </w:rPr>
              <w:t>Type</w:t>
            </w:r>
          </w:p>
        </w:tc>
        <w:tc>
          <w:tcPr>
            <w:tcW w:w="156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25FC5ED2" w14:textId="77777777" w:rsidR="00502667" w:rsidRDefault="00000000">
            <w:r>
              <w:rPr>
                <w:b/>
                <w:bCs/>
                <w:color w:val="FFFFFF"/>
                <w:sz w:val="18"/>
                <w:szCs w:val="18"/>
              </w:rPr>
              <w:t>Source of Truth</w:t>
            </w:r>
          </w:p>
        </w:tc>
        <w:tc>
          <w:tcPr>
            <w:tcW w:w="324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5DCE59A1" w14:textId="77777777" w:rsidR="00502667" w:rsidRDefault="00000000">
            <w:r>
              <w:rPr>
                <w:b/>
                <w:bCs/>
                <w:color w:val="FFFFFF"/>
                <w:sz w:val="18"/>
                <w:szCs w:val="18"/>
              </w:rPr>
              <w:t>Description &amp; Purpose</w:t>
            </w:r>
          </w:p>
        </w:tc>
      </w:tr>
      <w:tr w:rsidR="00502667" w:rsidRPr="00C169B9" w14:paraId="46892B48" w14:textId="77777777">
        <w:tc>
          <w:tcPr>
            <w:tcW w:w="15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F4DE248" w14:textId="77777777" w:rsidR="00502667" w:rsidRDefault="00000000">
            <w:r>
              <w:rPr>
                <w:sz w:val="18"/>
                <w:szCs w:val="18"/>
              </w:rPr>
              <w:t>Identity</w:t>
            </w:r>
          </w:p>
        </w:tc>
        <w:tc>
          <w:tcPr>
            <w:tcW w:w="15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9EED9B8" w14:textId="77777777" w:rsidR="00502667" w:rsidRDefault="00000000">
            <w:r>
              <w:rPr>
                <w:sz w:val="18"/>
                <w:szCs w:val="18"/>
              </w:rPr>
              <w:t>user_principal_name</w:t>
            </w:r>
          </w:p>
        </w:tc>
        <w:tc>
          <w:tcPr>
            <w:tcW w:w="1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B234175" w14:textId="77777777" w:rsidR="00502667" w:rsidRDefault="00000000">
            <w:r>
              <w:rPr>
                <w:sz w:val="18"/>
                <w:szCs w:val="18"/>
              </w:rPr>
              <w:t>String (UPN)</w:t>
            </w:r>
          </w:p>
        </w:tc>
        <w:tc>
          <w:tcPr>
            <w:tcW w:w="1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29308A2" w14:textId="77777777" w:rsidR="00502667" w:rsidRDefault="00000000">
            <w:r>
              <w:rPr>
                <w:sz w:val="18"/>
                <w:szCs w:val="18"/>
              </w:rPr>
              <w:t>Azure Entra ID</w:t>
            </w:r>
          </w:p>
        </w:tc>
        <w:tc>
          <w:tcPr>
            <w:tcW w:w="32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DBF14AE" w14:textId="00E8DB3F" w:rsidR="00502667" w:rsidRPr="00B51398" w:rsidRDefault="00000000">
            <w:pPr>
              <w:rPr>
                <w:lang w:val="en-CA"/>
              </w:rPr>
            </w:pPr>
            <w:r w:rsidRPr="00B51398">
              <w:rPr>
                <w:sz w:val="18"/>
                <w:szCs w:val="18"/>
                <w:lang w:val="en-CA"/>
              </w:rPr>
              <w:t>The user’s unique login identity (e.g., jean.tremblay@</w:t>
            </w:r>
            <w:r w:rsidR="00B51398">
              <w:rPr>
                <w:sz w:val="18"/>
                <w:szCs w:val="18"/>
                <w:lang w:val="en-CA"/>
              </w:rPr>
              <w:t>Greenfield</w:t>
            </w:r>
            <w:r w:rsidRPr="00B51398">
              <w:rPr>
                <w:sz w:val="18"/>
                <w:szCs w:val="18"/>
                <w:lang w:val="en-CA"/>
              </w:rPr>
              <w:t>.com). Used by Unity Catalog as the primary principal identifier via CURRENT_USER().</w:t>
            </w:r>
          </w:p>
        </w:tc>
      </w:tr>
      <w:tr w:rsidR="00502667" w:rsidRPr="00B51398" w14:paraId="5996969F" w14:textId="77777777">
        <w:tc>
          <w:tcPr>
            <w:tcW w:w="15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74E3B5B" w14:textId="77777777" w:rsidR="00502667" w:rsidRDefault="00000000">
            <w:r>
              <w:rPr>
                <w:sz w:val="18"/>
                <w:szCs w:val="18"/>
              </w:rPr>
              <w:t>Identity</w:t>
            </w:r>
          </w:p>
        </w:tc>
        <w:tc>
          <w:tcPr>
            <w:tcW w:w="15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2F47CF80" w14:textId="77777777" w:rsidR="00502667" w:rsidRDefault="00000000">
            <w:r>
              <w:rPr>
                <w:sz w:val="18"/>
                <w:szCs w:val="18"/>
              </w:rPr>
              <w:t>object_id</w:t>
            </w:r>
          </w:p>
        </w:tc>
        <w:tc>
          <w:tcPr>
            <w:tcW w:w="1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0F0393D" w14:textId="77777777" w:rsidR="00502667" w:rsidRDefault="00000000">
            <w:r>
              <w:rPr>
                <w:sz w:val="18"/>
                <w:szCs w:val="18"/>
              </w:rPr>
              <w:t>GUID</w:t>
            </w:r>
          </w:p>
        </w:tc>
        <w:tc>
          <w:tcPr>
            <w:tcW w:w="1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AD0CDE6" w14:textId="77777777" w:rsidR="00502667" w:rsidRDefault="00000000">
            <w:r>
              <w:rPr>
                <w:sz w:val="18"/>
                <w:szCs w:val="18"/>
              </w:rPr>
              <w:t>Azure Entra ID</w:t>
            </w:r>
          </w:p>
        </w:tc>
        <w:tc>
          <w:tcPr>
            <w:tcW w:w="32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777CA3E" w14:textId="77777777" w:rsidR="00502667" w:rsidRPr="00B51398" w:rsidRDefault="00000000">
            <w:pPr>
              <w:rPr>
                <w:lang w:val="en-CA"/>
              </w:rPr>
            </w:pPr>
            <w:r w:rsidRPr="00B51398">
              <w:rPr>
                <w:sz w:val="18"/>
                <w:szCs w:val="18"/>
                <w:lang w:val="en-CA"/>
              </w:rPr>
              <w:t>Entra ID immutable object identifier. Used internally by SCIM provisioning to link Entra users to Unity Catalog principals; survives UPN renames.</w:t>
            </w:r>
          </w:p>
        </w:tc>
      </w:tr>
      <w:tr w:rsidR="00502667" w:rsidRPr="00B51398" w14:paraId="5FAEE21D" w14:textId="77777777">
        <w:tc>
          <w:tcPr>
            <w:tcW w:w="15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11D3366" w14:textId="77777777" w:rsidR="00502667" w:rsidRDefault="00000000">
            <w:r>
              <w:rPr>
                <w:sz w:val="18"/>
                <w:szCs w:val="18"/>
              </w:rPr>
              <w:t>Identity</w:t>
            </w:r>
          </w:p>
        </w:tc>
        <w:tc>
          <w:tcPr>
            <w:tcW w:w="15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849772B" w14:textId="77777777" w:rsidR="00502667" w:rsidRDefault="00000000">
            <w:r>
              <w:rPr>
                <w:sz w:val="18"/>
                <w:szCs w:val="18"/>
              </w:rPr>
              <w:t>service_principal_id</w:t>
            </w:r>
          </w:p>
        </w:tc>
        <w:tc>
          <w:tcPr>
            <w:tcW w:w="1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56D7F6C" w14:textId="77777777" w:rsidR="00502667" w:rsidRDefault="00000000">
            <w:r>
              <w:rPr>
                <w:sz w:val="18"/>
                <w:szCs w:val="18"/>
              </w:rPr>
              <w:t>GUID</w:t>
            </w:r>
          </w:p>
        </w:tc>
        <w:tc>
          <w:tcPr>
            <w:tcW w:w="1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4BE0629" w14:textId="77777777" w:rsidR="00502667" w:rsidRDefault="00000000">
            <w:r>
              <w:rPr>
                <w:sz w:val="18"/>
                <w:szCs w:val="18"/>
              </w:rPr>
              <w:t>Azure Entra ID App Registration</w:t>
            </w:r>
          </w:p>
        </w:tc>
        <w:tc>
          <w:tcPr>
            <w:tcW w:w="32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8FF2804" w14:textId="77777777" w:rsidR="00502667" w:rsidRPr="00B51398" w:rsidRDefault="00000000">
            <w:pPr>
              <w:rPr>
                <w:lang w:val="en-CA"/>
              </w:rPr>
            </w:pPr>
            <w:r w:rsidRPr="00B51398">
              <w:rPr>
                <w:sz w:val="18"/>
                <w:szCs w:val="18"/>
                <w:lang w:val="en-CA"/>
              </w:rPr>
              <w:t>Identifies automated workloads (ADF MI, SAS SP, Terraform SP). Unity Catalog grants to service principals use this identifier.</w:t>
            </w:r>
          </w:p>
        </w:tc>
      </w:tr>
      <w:tr w:rsidR="00502667" w14:paraId="76D14EAB" w14:textId="77777777">
        <w:tc>
          <w:tcPr>
            <w:tcW w:w="15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325695F" w14:textId="77777777" w:rsidR="00502667" w:rsidRDefault="00000000">
            <w:r>
              <w:rPr>
                <w:sz w:val="18"/>
                <w:szCs w:val="18"/>
              </w:rPr>
              <w:t>Organizational</w:t>
            </w:r>
          </w:p>
        </w:tc>
        <w:tc>
          <w:tcPr>
            <w:tcW w:w="15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D483E7F" w14:textId="77777777" w:rsidR="00502667" w:rsidRDefault="00000000">
            <w:r>
              <w:rPr>
                <w:sz w:val="18"/>
                <w:szCs w:val="18"/>
              </w:rPr>
              <w:t>business_unit</w:t>
            </w:r>
          </w:p>
        </w:tc>
        <w:tc>
          <w:tcPr>
            <w:tcW w:w="1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79277F0" w14:textId="77777777" w:rsidR="00502667" w:rsidRDefault="00000000">
            <w:r>
              <w:rPr>
                <w:sz w:val="18"/>
                <w:szCs w:val="18"/>
              </w:rPr>
              <w:t>String (enum)</w:t>
            </w:r>
          </w:p>
        </w:tc>
        <w:tc>
          <w:tcPr>
            <w:tcW w:w="1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90FF7F3" w14:textId="620B626F" w:rsidR="00502667" w:rsidRDefault="004C256E">
            <w:r>
              <w:rPr>
                <w:sz w:val="18"/>
                <w:szCs w:val="18"/>
              </w:rPr>
              <w:t>HR System → Entra ID</w:t>
            </w:r>
          </w:p>
        </w:tc>
        <w:tc>
          <w:tcPr>
            <w:tcW w:w="32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4A7DCE0" w14:textId="77777777" w:rsidR="00502667" w:rsidRDefault="00000000">
            <w:r w:rsidRPr="00B51398">
              <w:rPr>
                <w:sz w:val="18"/>
                <w:szCs w:val="18"/>
                <w:lang w:val="en-CA"/>
              </w:rPr>
              <w:t xml:space="preserve">The employee’s primary business division (e.g., personal_banking, insurance_pac, wealth_mgmt). </w:t>
            </w:r>
            <w:r>
              <w:rPr>
                <w:sz w:val="18"/>
                <w:szCs w:val="18"/>
              </w:rPr>
              <w:t>Drives row-level security filtering on domain-specific datasets.</w:t>
            </w:r>
          </w:p>
        </w:tc>
      </w:tr>
      <w:tr w:rsidR="00502667" w:rsidRPr="00B51398" w14:paraId="3176AB02" w14:textId="77777777">
        <w:tc>
          <w:tcPr>
            <w:tcW w:w="15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6C3F965" w14:textId="77777777" w:rsidR="00502667" w:rsidRDefault="00000000">
            <w:r>
              <w:rPr>
                <w:sz w:val="18"/>
                <w:szCs w:val="18"/>
              </w:rPr>
              <w:t>Organizational</w:t>
            </w:r>
          </w:p>
        </w:tc>
        <w:tc>
          <w:tcPr>
            <w:tcW w:w="15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7437A86" w14:textId="77777777" w:rsidR="00502667" w:rsidRDefault="00000000">
            <w:r>
              <w:rPr>
                <w:sz w:val="18"/>
                <w:szCs w:val="18"/>
              </w:rPr>
              <w:t>cost_center</w:t>
            </w:r>
          </w:p>
        </w:tc>
        <w:tc>
          <w:tcPr>
            <w:tcW w:w="1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2C0308F" w14:textId="77777777" w:rsidR="00502667" w:rsidRDefault="00000000">
            <w:r>
              <w:rPr>
                <w:sz w:val="18"/>
                <w:szCs w:val="18"/>
              </w:rPr>
              <w:t>String</w:t>
            </w:r>
          </w:p>
        </w:tc>
        <w:tc>
          <w:tcPr>
            <w:tcW w:w="1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213BB8A" w14:textId="3C984337" w:rsidR="00502667" w:rsidRDefault="004C256E">
            <w:r>
              <w:rPr>
                <w:sz w:val="18"/>
                <w:szCs w:val="18"/>
              </w:rPr>
              <w:t>HR System → Entra ID</w:t>
            </w:r>
          </w:p>
        </w:tc>
        <w:tc>
          <w:tcPr>
            <w:tcW w:w="32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A0E4B97" w14:textId="77777777" w:rsidR="00502667" w:rsidRPr="00B51398" w:rsidRDefault="00000000">
            <w:pPr>
              <w:rPr>
                <w:lang w:val="en-CA"/>
              </w:rPr>
            </w:pPr>
            <w:r w:rsidRPr="00B51398">
              <w:rPr>
                <w:sz w:val="18"/>
                <w:szCs w:val="18"/>
                <w:lang w:val="en-CA"/>
              </w:rPr>
              <w:t>The employee’s cost center code. Used for chargeback attribution and as a secondary RLS filter on financial datasets.</w:t>
            </w:r>
          </w:p>
        </w:tc>
      </w:tr>
      <w:tr w:rsidR="00502667" w:rsidRPr="00B51398" w14:paraId="0CE58C4E" w14:textId="77777777">
        <w:tc>
          <w:tcPr>
            <w:tcW w:w="15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08B4CAF" w14:textId="77777777" w:rsidR="00502667" w:rsidRDefault="00000000">
            <w:r>
              <w:rPr>
                <w:sz w:val="18"/>
                <w:szCs w:val="18"/>
              </w:rPr>
              <w:t>Organizational</w:t>
            </w:r>
          </w:p>
        </w:tc>
        <w:tc>
          <w:tcPr>
            <w:tcW w:w="15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B09B10F" w14:textId="77777777" w:rsidR="00502667" w:rsidRDefault="00000000">
            <w:r>
              <w:rPr>
                <w:sz w:val="18"/>
                <w:szCs w:val="18"/>
              </w:rPr>
              <w:t>region</w:t>
            </w:r>
          </w:p>
        </w:tc>
        <w:tc>
          <w:tcPr>
            <w:tcW w:w="1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DDA8455" w14:textId="77777777" w:rsidR="00502667" w:rsidRDefault="00000000">
            <w:r>
              <w:rPr>
                <w:sz w:val="18"/>
                <w:szCs w:val="18"/>
              </w:rPr>
              <w:t>String (enum)</w:t>
            </w:r>
          </w:p>
        </w:tc>
        <w:tc>
          <w:tcPr>
            <w:tcW w:w="1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313A2B1" w14:textId="0CEFE3B7" w:rsidR="00502667" w:rsidRDefault="004C256E">
            <w:r>
              <w:rPr>
                <w:sz w:val="18"/>
                <w:szCs w:val="18"/>
              </w:rPr>
              <w:t>HR System → Entra ID</w:t>
            </w:r>
          </w:p>
        </w:tc>
        <w:tc>
          <w:tcPr>
            <w:tcW w:w="32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3555D35" w14:textId="77777777" w:rsidR="00502667" w:rsidRPr="00B51398" w:rsidRDefault="00000000">
            <w:pPr>
              <w:rPr>
                <w:lang w:val="en-CA"/>
              </w:rPr>
            </w:pPr>
            <w:r w:rsidRPr="00B51398">
              <w:rPr>
                <w:sz w:val="18"/>
                <w:szCs w:val="18"/>
                <w:lang w:val="en-CA"/>
              </w:rPr>
              <w:t>The employee’s primary operating region or province (e.g., QC, ON, ATL, WEST). Drives geographic row-level filtering on member and branch data.</w:t>
            </w:r>
          </w:p>
        </w:tc>
      </w:tr>
      <w:tr w:rsidR="00502667" w14:paraId="069BEE88" w14:textId="77777777">
        <w:tc>
          <w:tcPr>
            <w:tcW w:w="15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D443BD7" w14:textId="77777777" w:rsidR="00502667" w:rsidRDefault="00000000">
            <w:r>
              <w:rPr>
                <w:sz w:val="18"/>
                <w:szCs w:val="18"/>
              </w:rPr>
              <w:t>Organizational</w:t>
            </w:r>
          </w:p>
        </w:tc>
        <w:tc>
          <w:tcPr>
            <w:tcW w:w="15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DB88717" w14:textId="77777777" w:rsidR="00502667" w:rsidRDefault="00000000">
            <w:r>
              <w:rPr>
                <w:sz w:val="18"/>
                <w:szCs w:val="18"/>
              </w:rPr>
              <w:t>department</w:t>
            </w:r>
          </w:p>
        </w:tc>
        <w:tc>
          <w:tcPr>
            <w:tcW w:w="1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B234AFB" w14:textId="77777777" w:rsidR="00502667" w:rsidRDefault="00000000">
            <w:r>
              <w:rPr>
                <w:sz w:val="18"/>
                <w:szCs w:val="18"/>
              </w:rPr>
              <w:t>String</w:t>
            </w:r>
          </w:p>
        </w:tc>
        <w:tc>
          <w:tcPr>
            <w:tcW w:w="1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4005FEB" w14:textId="0DE75FD3" w:rsidR="00502667" w:rsidRDefault="004C256E">
            <w:r>
              <w:rPr>
                <w:sz w:val="18"/>
                <w:szCs w:val="18"/>
              </w:rPr>
              <w:t>HR System → Entra ID</w:t>
            </w:r>
          </w:p>
        </w:tc>
        <w:tc>
          <w:tcPr>
            <w:tcW w:w="32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D6C80F4" w14:textId="77777777" w:rsidR="00502667" w:rsidRDefault="00000000">
            <w:r w:rsidRPr="00B51398">
              <w:rPr>
                <w:sz w:val="18"/>
                <w:szCs w:val="18"/>
                <w:lang w:val="en-CA"/>
              </w:rPr>
              <w:t xml:space="preserve">Functional department (e.g., actuarial, risk_analytics, marketing). </w:t>
            </w:r>
            <w:r>
              <w:rPr>
                <w:sz w:val="18"/>
                <w:szCs w:val="18"/>
              </w:rPr>
              <w:t>Used to refine grants within a business unit.</w:t>
            </w:r>
          </w:p>
        </w:tc>
      </w:tr>
      <w:tr w:rsidR="00502667" w:rsidRPr="00C169B9" w14:paraId="4BDB4678" w14:textId="77777777">
        <w:tc>
          <w:tcPr>
            <w:tcW w:w="15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271A7B60" w14:textId="77777777" w:rsidR="00502667" w:rsidRDefault="00000000">
            <w:r>
              <w:rPr>
                <w:sz w:val="18"/>
                <w:szCs w:val="18"/>
              </w:rPr>
              <w:t>Organizational</w:t>
            </w:r>
          </w:p>
        </w:tc>
        <w:tc>
          <w:tcPr>
            <w:tcW w:w="15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DFBCC8B" w14:textId="77777777" w:rsidR="00502667" w:rsidRDefault="00000000">
            <w:r>
              <w:rPr>
                <w:sz w:val="18"/>
                <w:szCs w:val="18"/>
              </w:rPr>
              <w:t>manager_chain</w:t>
            </w:r>
          </w:p>
        </w:tc>
        <w:tc>
          <w:tcPr>
            <w:tcW w:w="1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FE2D2F3" w14:textId="77777777" w:rsidR="00502667" w:rsidRDefault="00000000">
            <w:r>
              <w:rPr>
                <w:sz w:val="18"/>
                <w:szCs w:val="18"/>
              </w:rPr>
              <w:t>List of UPNs</w:t>
            </w:r>
          </w:p>
        </w:tc>
        <w:tc>
          <w:tcPr>
            <w:tcW w:w="1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BC3A80B" w14:textId="2CD63122" w:rsidR="00502667" w:rsidRDefault="004C256E">
            <w:r>
              <w:rPr>
                <w:sz w:val="18"/>
                <w:szCs w:val="18"/>
              </w:rPr>
              <w:t>HR System → Entra ID</w:t>
            </w:r>
          </w:p>
        </w:tc>
        <w:tc>
          <w:tcPr>
            <w:tcW w:w="32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C1279E6" w14:textId="77777777" w:rsidR="00502667" w:rsidRPr="00B51398" w:rsidRDefault="00000000">
            <w:pPr>
              <w:rPr>
                <w:lang w:val="en-CA"/>
              </w:rPr>
            </w:pPr>
            <w:r w:rsidRPr="00B51398">
              <w:rPr>
                <w:sz w:val="18"/>
                <w:szCs w:val="18"/>
                <w:lang w:val="en-CA"/>
              </w:rPr>
              <w:t>The employee’s reporting chain up to the VP level. Enables hierarchical access policies where managers inherit visibility over their directs’ data scope.</w:t>
            </w:r>
          </w:p>
        </w:tc>
      </w:tr>
      <w:tr w:rsidR="00502667" w:rsidRPr="00B51398" w14:paraId="46FCB843" w14:textId="77777777">
        <w:tc>
          <w:tcPr>
            <w:tcW w:w="15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62B423C" w14:textId="77777777" w:rsidR="00502667" w:rsidRDefault="00000000">
            <w:r>
              <w:rPr>
                <w:sz w:val="18"/>
                <w:szCs w:val="18"/>
              </w:rPr>
              <w:lastRenderedPageBreak/>
              <w:t>Organizational</w:t>
            </w:r>
          </w:p>
        </w:tc>
        <w:tc>
          <w:tcPr>
            <w:tcW w:w="15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498CD11" w14:textId="77777777" w:rsidR="00502667" w:rsidRDefault="00000000">
            <w:r>
              <w:rPr>
                <w:sz w:val="18"/>
                <w:szCs w:val="18"/>
              </w:rPr>
              <w:t>job_level</w:t>
            </w:r>
          </w:p>
        </w:tc>
        <w:tc>
          <w:tcPr>
            <w:tcW w:w="1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4FFD3C6" w14:textId="77777777" w:rsidR="00502667" w:rsidRDefault="00000000">
            <w:r>
              <w:rPr>
                <w:sz w:val="18"/>
                <w:szCs w:val="18"/>
              </w:rPr>
              <w:t>Integer (1–9)</w:t>
            </w:r>
          </w:p>
        </w:tc>
        <w:tc>
          <w:tcPr>
            <w:tcW w:w="1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56C4186" w14:textId="7E888A3F" w:rsidR="00502667" w:rsidRDefault="004C256E">
            <w:r>
              <w:rPr>
                <w:sz w:val="18"/>
                <w:szCs w:val="18"/>
              </w:rPr>
              <w:t>HR System → Entra ID</w:t>
            </w:r>
          </w:p>
        </w:tc>
        <w:tc>
          <w:tcPr>
            <w:tcW w:w="32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51A8F6A" w14:textId="77777777" w:rsidR="00502667" w:rsidRPr="00B51398" w:rsidRDefault="00000000">
            <w:pPr>
              <w:rPr>
                <w:lang w:val="en-CA"/>
              </w:rPr>
            </w:pPr>
            <w:r w:rsidRPr="00B51398">
              <w:rPr>
                <w:sz w:val="18"/>
                <w:szCs w:val="18"/>
                <w:lang w:val="en-CA"/>
              </w:rPr>
              <w:t>Numeric grade reflecting the employee’s seniority. Used as a tiered access attribute: levels 1–4 see aggregated data, 5–7 see detail, 8–9 see cross-unit.</w:t>
            </w:r>
          </w:p>
        </w:tc>
      </w:tr>
      <w:tr w:rsidR="00502667" w14:paraId="13213436" w14:textId="77777777">
        <w:tc>
          <w:tcPr>
            <w:tcW w:w="15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835CB9D" w14:textId="77777777" w:rsidR="00502667" w:rsidRDefault="00000000">
            <w:r>
              <w:rPr>
                <w:sz w:val="18"/>
                <w:szCs w:val="18"/>
              </w:rPr>
              <w:t>Data Clearance</w:t>
            </w:r>
          </w:p>
        </w:tc>
        <w:tc>
          <w:tcPr>
            <w:tcW w:w="15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2D127BD" w14:textId="77777777" w:rsidR="00502667" w:rsidRDefault="00000000">
            <w:r>
              <w:rPr>
                <w:sz w:val="18"/>
                <w:szCs w:val="18"/>
              </w:rPr>
              <w:t>security_groups</w:t>
            </w:r>
          </w:p>
        </w:tc>
        <w:tc>
          <w:tcPr>
            <w:tcW w:w="1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CEE7877" w14:textId="77777777" w:rsidR="00502667" w:rsidRDefault="00000000">
            <w:r>
              <w:rPr>
                <w:sz w:val="18"/>
                <w:szCs w:val="18"/>
              </w:rPr>
              <w:t>List of group SIDs</w:t>
            </w:r>
          </w:p>
        </w:tc>
        <w:tc>
          <w:tcPr>
            <w:tcW w:w="1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3906258" w14:textId="77777777" w:rsidR="00502667" w:rsidRDefault="00000000">
            <w:r>
              <w:rPr>
                <w:sz w:val="18"/>
                <w:szCs w:val="18"/>
              </w:rPr>
              <w:t>Entra ID Security Groups</w:t>
            </w:r>
          </w:p>
        </w:tc>
        <w:tc>
          <w:tcPr>
            <w:tcW w:w="32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519A024" w14:textId="77777777" w:rsidR="00502667" w:rsidRDefault="00000000">
            <w:r w:rsidRPr="00B51398">
              <w:rPr>
                <w:sz w:val="18"/>
                <w:szCs w:val="18"/>
                <w:lang w:val="en-CA"/>
              </w:rPr>
              <w:t xml:space="preserve">All Entra security groups the user belongs to. Evaluated by IS_ACCOUNT_GROUP_MEMBER() in row filters and column masks. </w:t>
            </w:r>
            <w:r>
              <w:rPr>
                <w:sz w:val="18"/>
                <w:szCs w:val="18"/>
              </w:rPr>
              <w:t>This is the primary ABAC mechanism.</w:t>
            </w:r>
          </w:p>
        </w:tc>
      </w:tr>
      <w:tr w:rsidR="00502667" w:rsidRPr="00B51398" w14:paraId="3263B55C" w14:textId="77777777">
        <w:tc>
          <w:tcPr>
            <w:tcW w:w="15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BDCB8C1" w14:textId="77777777" w:rsidR="00502667" w:rsidRDefault="00000000">
            <w:r>
              <w:rPr>
                <w:sz w:val="18"/>
                <w:szCs w:val="18"/>
              </w:rPr>
              <w:t>Data Clearance</w:t>
            </w:r>
          </w:p>
        </w:tc>
        <w:tc>
          <w:tcPr>
            <w:tcW w:w="15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DA8CCB5" w14:textId="77777777" w:rsidR="00502667" w:rsidRDefault="00000000">
            <w:r>
              <w:rPr>
                <w:sz w:val="18"/>
                <w:szCs w:val="18"/>
              </w:rPr>
              <w:t>pii_clearance</w:t>
            </w:r>
          </w:p>
        </w:tc>
        <w:tc>
          <w:tcPr>
            <w:tcW w:w="1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FC21AB0" w14:textId="77777777" w:rsidR="00502667" w:rsidRDefault="00000000">
            <w:r>
              <w:rPr>
                <w:sz w:val="18"/>
                <w:szCs w:val="18"/>
              </w:rPr>
              <w:t>Enum (none, partial, full)</w:t>
            </w:r>
          </w:p>
        </w:tc>
        <w:tc>
          <w:tcPr>
            <w:tcW w:w="1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486B119" w14:textId="77777777" w:rsidR="00502667" w:rsidRPr="00B51398" w:rsidRDefault="00000000">
            <w:pPr>
              <w:rPr>
                <w:lang w:val="en-CA"/>
              </w:rPr>
            </w:pPr>
            <w:r w:rsidRPr="00B51398">
              <w:rPr>
                <w:sz w:val="18"/>
                <w:szCs w:val="18"/>
                <w:lang w:val="en-CA"/>
              </w:rPr>
              <w:t>Data Security Lead → Entra ID</w:t>
            </w:r>
          </w:p>
        </w:tc>
        <w:tc>
          <w:tcPr>
            <w:tcW w:w="32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E44D9C7" w14:textId="77777777" w:rsidR="00502667" w:rsidRPr="00B51398" w:rsidRDefault="00000000">
            <w:pPr>
              <w:rPr>
                <w:lang w:val="en-CA"/>
              </w:rPr>
            </w:pPr>
            <w:r w:rsidRPr="00B51398">
              <w:rPr>
                <w:sz w:val="18"/>
                <w:szCs w:val="18"/>
                <w:lang w:val="en-CA"/>
              </w:rPr>
              <w:t>Determines the masking level applied to PII columns: ‘none’ = NULL, ‘partial’ = last-N-digits, ‘full’ = unmasked. Assigned by the Data Security Lead and stored as a custom Entra ID attribute.</w:t>
            </w:r>
          </w:p>
        </w:tc>
      </w:tr>
      <w:tr w:rsidR="00502667" w14:paraId="3A9F7039" w14:textId="77777777">
        <w:tc>
          <w:tcPr>
            <w:tcW w:w="15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6314CE2" w14:textId="77777777" w:rsidR="00502667" w:rsidRDefault="00000000">
            <w:r>
              <w:rPr>
                <w:sz w:val="18"/>
                <w:szCs w:val="18"/>
              </w:rPr>
              <w:t>Data Clearance</w:t>
            </w:r>
          </w:p>
        </w:tc>
        <w:tc>
          <w:tcPr>
            <w:tcW w:w="15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C5F585D" w14:textId="77777777" w:rsidR="00502667" w:rsidRDefault="00000000">
            <w:r>
              <w:rPr>
                <w:sz w:val="18"/>
                <w:szCs w:val="18"/>
              </w:rPr>
              <w:t>data_classification_max</w:t>
            </w:r>
          </w:p>
        </w:tc>
        <w:tc>
          <w:tcPr>
            <w:tcW w:w="1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0CDAE98" w14:textId="77777777" w:rsidR="00502667" w:rsidRPr="00B51398" w:rsidRDefault="00000000">
            <w:pPr>
              <w:rPr>
                <w:lang w:val="en-CA"/>
              </w:rPr>
            </w:pPr>
            <w:r w:rsidRPr="00B51398">
              <w:rPr>
                <w:sz w:val="18"/>
                <w:szCs w:val="18"/>
                <w:lang w:val="en-CA"/>
              </w:rPr>
              <w:t>Enum (Public, Internal, Confidential, Restricted)</w:t>
            </w:r>
          </w:p>
        </w:tc>
        <w:tc>
          <w:tcPr>
            <w:tcW w:w="1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DAFC9A5" w14:textId="77777777" w:rsidR="00502667" w:rsidRPr="00B51398" w:rsidRDefault="00000000">
            <w:pPr>
              <w:rPr>
                <w:lang w:val="en-CA"/>
              </w:rPr>
            </w:pPr>
            <w:r w:rsidRPr="00B51398">
              <w:rPr>
                <w:sz w:val="18"/>
                <w:szCs w:val="18"/>
                <w:lang w:val="en-CA"/>
              </w:rPr>
              <w:t>Data Security Lead → Entra ID</w:t>
            </w:r>
          </w:p>
        </w:tc>
        <w:tc>
          <w:tcPr>
            <w:tcW w:w="32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BD7A346" w14:textId="77777777" w:rsidR="00502667" w:rsidRDefault="00000000">
            <w:r w:rsidRPr="00B51398">
              <w:rPr>
                <w:sz w:val="18"/>
                <w:szCs w:val="18"/>
                <w:lang w:val="en-CA"/>
              </w:rPr>
              <w:t xml:space="preserve">The highest data classification level the user is cleared to access in unmasked form. </w:t>
            </w:r>
            <w:r>
              <w:rPr>
                <w:sz w:val="18"/>
                <w:szCs w:val="18"/>
              </w:rPr>
              <w:t>Column masks evaluate this attribute to decide masking depth.</w:t>
            </w:r>
          </w:p>
        </w:tc>
      </w:tr>
      <w:tr w:rsidR="00502667" w:rsidRPr="00C169B9" w14:paraId="11A148D0" w14:textId="77777777">
        <w:tc>
          <w:tcPr>
            <w:tcW w:w="15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1A1129A" w14:textId="77777777" w:rsidR="00502667" w:rsidRDefault="00000000">
            <w:r>
              <w:rPr>
                <w:sz w:val="18"/>
                <w:szCs w:val="18"/>
              </w:rPr>
              <w:t>Data Clearance</w:t>
            </w:r>
          </w:p>
        </w:tc>
        <w:tc>
          <w:tcPr>
            <w:tcW w:w="15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B5353E4" w14:textId="77777777" w:rsidR="00502667" w:rsidRDefault="00000000">
            <w:r>
              <w:rPr>
                <w:sz w:val="18"/>
                <w:szCs w:val="18"/>
              </w:rPr>
              <w:t>regulatory_role</w:t>
            </w:r>
          </w:p>
        </w:tc>
        <w:tc>
          <w:tcPr>
            <w:tcW w:w="1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6C649A3" w14:textId="77777777" w:rsidR="00502667" w:rsidRDefault="00000000">
            <w:r>
              <w:rPr>
                <w:sz w:val="18"/>
                <w:szCs w:val="18"/>
              </w:rPr>
              <w:t>String (enum)</w:t>
            </w:r>
          </w:p>
        </w:tc>
        <w:tc>
          <w:tcPr>
            <w:tcW w:w="1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003DD24" w14:textId="77777777" w:rsidR="00502667" w:rsidRDefault="00000000">
            <w:r>
              <w:rPr>
                <w:sz w:val="18"/>
                <w:szCs w:val="18"/>
              </w:rPr>
              <w:t>Compliance Office → Entra ID</w:t>
            </w:r>
          </w:p>
        </w:tc>
        <w:tc>
          <w:tcPr>
            <w:tcW w:w="32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F476959" w14:textId="77777777" w:rsidR="00502667" w:rsidRPr="00B51398" w:rsidRDefault="00000000">
            <w:pPr>
              <w:rPr>
                <w:lang w:val="en-CA"/>
              </w:rPr>
            </w:pPr>
            <w:r w:rsidRPr="00B51398">
              <w:rPr>
                <w:sz w:val="18"/>
                <w:szCs w:val="18"/>
                <w:lang w:val="en-CA"/>
              </w:rPr>
              <w:t>Identifies users with regulatory mandates (e.g., auditor, compliance_officer, amf_reporting). Grants override access to audit-trail data and regulatory Gold tables.</w:t>
            </w:r>
          </w:p>
        </w:tc>
      </w:tr>
      <w:tr w:rsidR="00502667" w:rsidRPr="00B51398" w14:paraId="7544400E" w14:textId="77777777">
        <w:tc>
          <w:tcPr>
            <w:tcW w:w="15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372FFFE" w14:textId="77777777" w:rsidR="00502667" w:rsidRDefault="00000000">
            <w:r>
              <w:rPr>
                <w:sz w:val="18"/>
                <w:szCs w:val="18"/>
              </w:rPr>
              <w:t>Contextual</w:t>
            </w:r>
          </w:p>
        </w:tc>
        <w:tc>
          <w:tcPr>
            <w:tcW w:w="15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DD3A877" w14:textId="77777777" w:rsidR="00502667" w:rsidRDefault="00000000">
            <w:r>
              <w:rPr>
                <w:sz w:val="18"/>
                <w:szCs w:val="18"/>
              </w:rPr>
              <w:t>access_location</w:t>
            </w:r>
          </w:p>
        </w:tc>
        <w:tc>
          <w:tcPr>
            <w:tcW w:w="1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BF29400" w14:textId="77777777" w:rsidR="00502667" w:rsidRDefault="00000000">
            <w:r>
              <w:rPr>
                <w:sz w:val="18"/>
                <w:szCs w:val="18"/>
              </w:rPr>
              <w:t>IP range</w:t>
            </w:r>
          </w:p>
        </w:tc>
        <w:tc>
          <w:tcPr>
            <w:tcW w:w="1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424BBBD" w14:textId="77777777" w:rsidR="00502667" w:rsidRDefault="00000000">
            <w:r>
              <w:rPr>
                <w:sz w:val="18"/>
                <w:szCs w:val="18"/>
              </w:rPr>
              <w:t>Conditional Access (runtime)</w:t>
            </w:r>
          </w:p>
        </w:tc>
        <w:tc>
          <w:tcPr>
            <w:tcW w:w="32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042FF2E" w14:textId="77777777" w:rsidR="00502667" w:rsidRPr="00B51398" w:rsidRDefault="00000000">
            <w:pPr>
              <w:rPr>
                <w:lang w:val="en-CA"/>
              </w:rPr>
            </w:pPr>
            <w:r w:rsidRPr="00B51398">
              <w:rPr>
                <w:sz w:val="18"/>
                <w:szCs w:val="18"/>
                <w:lang w:val="en-CA"/>
              </w:rPr>
              <w:t>Evaluated at authentication time by Entra Conditional Access. Not directly consumed by Unity Catalog but gates whether a token is issued at all.</w:t>
            </w:r>
          </w:p>
        </w:tc>
      </w:tr>
      <w:tr w:rsidR="00502667" w:rsidRPr="00B51398" w14:paraId="56697157" w14:textId="77777777">
        <w:tc>
          <w:tcPr>
            <w:tcW w:w="15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65A49B4" w14:textId="77777777" w:rsidR="00502667" w:rsidRDefault="00000000">
            <w:r>
              <w:rPr>
                <w:sz w:val="18"/>
                <w:szCs w:val="18"/>
              </w:rPr>
              <w:t>Contextual</w:t>
            </w:r>
          </w:p>
        </w:tc>
        <w:tc>
          <w:tcPr>
            <w:tcW w:w="15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0CA5887" w14:textId="77777777" w:rsidR="00502667" w:rsidRDefault="00000000">
            <w:r>
              <w:rPr>
                <w:sz w:val="18"/>
                <w:szCs w:val="18"/>
              </w:rPr>
              <w:t>device_compliance</w:t>
            </w:r>
          </w:p>
        </w:tc>
        <w:tc>
          <w:tcPr>
            <w:tcW w:w="1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DB32096" w14:textId="77777777" w:rsidR="00502667" w:rsidRDefault="00000000">
            <w:r>
              <w:rPr>
                <w:sz w:val="18"/>
                <w:szCs w:val="18"/>
              </w:rPr>
              <w:t>Boolean</w:t>
            </w:r>
          </w:p>
        </w:tc>
        <w:tc>
          <w:tcPr>
            <w:tcW w:w="1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BF609C2" w14:textId="77777777" w:rsidR="00502667" w:rsidRDefault="00000000">
            <w:r>
              <w:rPr>
                <w:sz w:val="18"/>
                <w:szCs w:val="18"/>
              </w:rPr>
              <w:t>Intune → Conditional Access</w:t>
            </w:r>
          </w:p>
        </w:tc>
        <w:tc>
          <w:tcPr>
            <w:tcW w:w="32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8E14D90" w14:textId="40B32BF3" w:rsidR="00502667" w:rsidRPr="00B51398" w:rsidRDefault="00000000">
            <w:pPr>
              <w:rPr>
                <w:lang w:val="en-CA"/>
              </w:rPr>
            </w:pPr>
            <w:r w:rsidRPr="00B51398">
              <w:rPr>
                <w:sz w:val="18"/>
                <w:szCs w:val="18"/>
                <w:lang w:val="en-CA"/>
              </w:rPr>
              <w:t xml:space="preserve">Whether the user’s device meets the </w:t>
            </w:r>
            <w:r w:rsidR="00B51398">
              <w:rPr>
                <w:sz w:val="18"/>
                <w:szCs w:val="18"/>
                <w:lang w:val="en-CA"/>
              </w:rPr>
              <w:t>Greenfield</w:t>
            </w:r>
            <w:r w:rsidRPr="00B51398">
              <w:rPr>
                <w:sz w:val="18"/>
                <w:szCs w:val="18"/>
                <w:lang w:val="en-CA"/>
              </w:rPr>
              <w:t xml:space="preserve"> endpoint security baseline. Evaluated at authentication time only.</w:t>
            </w:r>
          </w:p>
        </w:tc>
      </w:tr>
      <w:tr w:rsidR="00502667" w14:paraId="4E39BFEE" w14:textId="77777777">
        <w:tc>
          <w:tcPr>
            <w:tcW w:w="15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262E0341" w14:textId="77777777" w:rsidR="00502667" w:rsidRDefault="00000000">
            <w:r>
              <w:rPr>
                <w:sz w:val="18"/>
                <w:szCs w:val="18"/>
              </w:rPr>
              <w:t>Contextual</w:t>
            </w:r>
          </w:p>
        </w:tc>
        <w:tc>
          <w:tcPr>
            <w:tcW w:w="15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E3F96A0" w14:textId="77777777" w:rsidR="00502667" w:rsidRDefault="00000000">
            <w:r>
              <w:rPr>
                <w:sz w:val="18"/>
                <w:szCs w:val="18"/>
              </w:rPr>
              <w:t>session_risk_level</w:t>
            </w:r>
          </w:p>
        </w:tc>
        <w:tc>
          <w:tcPr>
            <w:tcW w:w="1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88252EF" w14:textId="77777777" w:rsidR="00502667" w:rsidRDefault="00000000">
            <w:r>
              <w:rPr>
                <w:sz w:val="18"/>
                <w:szCs w:val="18"/>
              </w:rPr>
              <w:t>Enum (low, medium, high)</w:t>
            </w:r>
          </w:p>
        </w:tc>
        <w:tc>
          <w:tcPr>
            <w:tcW w:w="1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AB4A0B9" w14:textId="77777777" w:rsidR="00502667" w:rsidRDefault="00000000">
            <w:r>
              <w:rPr>
                <w:sz w:val="18"/>
                <w:szCs w:val="18"/>
              </w:rPr>
              <w:t>Azure AD Identity Protection</w:t>
            </w:r>
          </w:p>
        </w:tc>
        <w:tc>
          <w:tcPr>
            <w:tcW w:w="32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E86A376" w14:textId="77777777" w:rsidR="00502667" w:rsidRDefault="00000000">
            <w:r w:rsidRPr="00B51398">
              <w:rPr>
                <w:sz w:val="18"/>
                <w:szCs w:val="18"/>
                <w:lang w:val="en-CA"/>
              </w:rPr>
              <w:t xml:space="preserve">Real-time sign-in risk score. High-risk sessions are blocked; medium-risk sessions require step-up MFA. </w:t>
            </w:r>
            <w:r>
              <w:rPr>
                <w:sz w:val="18"/>
                <w:szCs w:val="18"/>
              </w:rPr>
              <w:t>Prevents compromised sessions from reaching data.</w:t>
            </w:r>
          </w:p>
        </w:tc>
      </w:tr>
    </w:tbl>
    <w:p w14:paraId="1884F40A" w14:textId="77777777" w:rsidR="00502667" w:rsidRDefault="00502667">
      <w:pPr>
        <w:spacing w:after="60"/>
      </w:pPr>
    </w:p>
    <w:p w14:paraId="3F92F0A9" w14:textId="77777777" w:rsidR="00502667" w:rsidRDefault="00000000">
      <w:pPr>
        <w:pStyle w:val="Titre3"/>
      </w:pPr>
      <w:bookmarkStart w:id="16" w:name="_Toc223496219"/>
      <w:r>
        <w:t>4.3.2 Attribute Provisioning Pipeline</w:t>
      </w:r>
      <w:bookmarkEnd w:id="16"/>
    </w:p>
    <w:p w14:paraId="032752BF" w14:textId="77777777" w:rsidR="00502667" w:rsidRPr="00B51398" w:rsidRDefault="00000000">
      <w:pPr>
        <w:spacing w:after="160" w:line="276" w:lineRule="auto"/>
        <w:jc w:val="both"/>
        <w:rPr>
          <w:lang w:val="en-CA"/>
        </w:rPr>
      </w:pPr>
      <w:r w:rsidRPr="00B51398">
        <w:rPr>
          <w:lang w:val="en-CA"/>
        </w:rPr>
        <w:t>Attributes must flow reliably from their source of truth into Unity Catalog with minimal latency and full auditability. The provisioning pipeline consists of four stages: origination in the HR or governance system, synchronization into Entra ID, SCIM provisioning into Databricks, and availability for evaluation by Unity Catalog functions.</w:t>
      </w:r>
    </w:p>
    <w:p w14:paraId="169E2A94" w14:textId="77777777" w:rsidR="00502667" w:rsidRPr="00B51398" w:rsidRDefault="00502667">
      <w:pPr>
        <w:spacing w:after="60"/>
        <w:rPr>
          <w:lang w:val="en-C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71"/>
        <w:gridCol w:w="1368"/>
        <w:gridCol w:w="3131"/>
        <w:gridCol w:w="1752"/>
        <w:gridCol w:w="2038"/>
      </w:tblGrid>
      <w:tr w:rsidR="00502667" w14:paraId="63F7D8A9" w14:textId="77777777">
        <w:tc>
          <w:tcPr>
            <w:tcW w:w="78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4CD4244B" w14:textId="77777777" w:rsidR="00502667" w:rsidRDefault="00000000">
            <w:r>
              <w:rPr>
                <w:b/>
                <w:bCs/>
                <w:color w:val="FFFFFF"/>
                <w:sz w:val="18"/>
                <w:szCs w:val="18"/>
              </w:rPr>
              <w:t>Stage</w:t>
            </w:r>
          </w:p>
        </w:tc>
        <w:tc>
          <w:tcPr>
            <w:tcW w:w="160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01812864" w14:textId="77777777" w:rsidR="00502667" w:rsidRDefault="00000000">
            <w:r>
              <w:rPr>
                <w:b/>
                <w:bCs/>
                <w:color w:val="FFFFFF"/>
                <w:sz w:val="18"/>
                <w:szCs w:val="18"/>
              </w:rPr>
              <w:t>System</w:t>
            </w:r>
          </w:p>
        </w:tc>
        <w:tc>
          <w:tcPr>
            <w:tcW w:w="180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52F74152" w14:textId="77777777" w:rsidR="00502667" w:rsidRDefault="00000000">
            <w:r>
              <w:rPr>
                <w:b/>
                <w:bCs/>
                <w:color w:val="FFFFFF"/>
                <w:sz w:val="18"/>
                <w:szCs w:val="18"/>
              </w:rPr>
              <w:t>Mechanism</w:t>
            </w:r>
          </w:p>
        </w:tc>
        <w:tc>
          <w:tcPr>
            <w:tcW w:w="238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7291BB15" w14:textId="77777777" w:rsidR="00502667" w:rsidRDefault="00000000">
            <w:r>
              <w:rPr>
                <w:b/>
                <w:bCs/>
                <w:color w:val="FFFFFF"/>
                <w:sz w:val="18"/>
                <w:szCs w:val="18"/>
              </w:rPr>
              <w:t>Latency</w:t>
            </w:r>
          </w:p>
        </w:tc>
        <w:tc>
          <w:tcPr>
            <w:tcW w:w="280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5BC30731" w14:textId="77777777" w:rsidR="00502667" w:rsidRDefault="00000000">
            <w:r>
              <w:rPr>
                <w:b/>
                <w:bCs/>
                <w:color w:val="FFFFFF"/>
                <w:sz w:val="18"/>
                <w:szCs w:val="18"/>
              </w:rPr>
              <w:t>Governance Control</w:t>
            </w:r>
          </w:p>
        </w:tc>
      </w:tr>
      <w:tr w:rsidR="00502667" w:rsidRPr="00B51398" w14:paraId="39CE6E07" w14:textId="77777777">
        <w:tc>
          <w:tcPr>
            <w:tcW w:w="7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63FC0E2" w14:textId="77777777" w:rsidR="00502667" w:rsidRDefault="00000000">
            <w:r>
              <w:rPr>
                <w:sz w:val="18"/>
                <w:szCs w:val="18"/>
              </w:rPr>
              <w:t>1. Origination</w:t>
            </w:r>
          </w:p>
        </w:tc>
        <w:tc>
          <w:tcPr>
            <w:tcW w:w="16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6D770BF" w14:textId="67C1CEF6" w:rsidR="00502667" w:rsidRPr="00B51398" w:rsidRDefault="004C256E">
            <w:pPr>
              <w:rPr>
                <w:lang w:val="en-CA"/>
              </w:rPr>
            </w:pPr>
            <w:r>
              <w:rPr>
                <w:sz w:val="18"/>
                <w:szCs w:val="18"/>
                <w:lang w:val="en-CA"/>
              </w:rPr>
              <w:t>HR System</w:t>
            </w:r>
            <w:r w:rsidRPr="00B51398">
              <w:rPr>
                <w:sz w:val="18"/>
                <w:szCs w:val="18"/>
                <w:lang w:val="en-CA"/>
              </w:rPr>
              <w:t>, Compliance Office, Data Security Lead</w:t>
            </w:r>
          </w:p>
        </w:tc>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20D36A3" w14:textId="77777777" w:rsidR="00502667" w:rsidRDefault="00000000">
            <w:r w:rsidRPr="00B51398">
              <w:rPr>
                <w:sz w:val="18"/>
                <w:szCs w:val="18"/>
                <w:lang w:val="en-CA"/>
              </w:rPr>
              <w:t xml:space="preserve">HR events (hire, transfer, termination) trigger attribute updates. </w:t>
            </w:r>
            <w:r>
              <w:rPr>
                <w:sz w:val="18"/>
                <w:szCs w:val="18"/>
              </w:rPr>
              <w:t xml:space="preserve">Security clearances are set </w:t>
            </w:r>
            <w:r>
              <w:rPr>
                <w:sz w:val="18"/>
                <w:szCs w:val="18"/>
              </w:rPr>
              <w:lastRenderedPageBreak/>
              <w:t>manually via governed approval workflows.</w:t>
            </w:r>
          </w:p>
        </w:tc>
        <w:tc>
          <w:tcPr>
            <w:tcW w:w="23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FF5F097" w14:textId="77777777" w:rsidR="00502667" w:rsidRPr="00B51398" w:rsidRDefault="00000000">
            <w:pPr>
              <w:rPr>
                <w:lang w:val="en-CA"/>
              </w:rPr>
            </w:pPr>
            <w:r w:rsidRPr="00B51398">
              <w:rPr>
                <w:sz w:val="18"/>
                <w:szCs w:val="18"/>
                <w:lang w:val="en-CA"/>
              </w:rPr>
              <w:lastRenderedPageBreak/>
              <w:t xml:space="preserve">Real-time for HR events; 1–2 business days for </w:t>
            </w:r>
            <w:r w:rsidRPr="00B51398">
              <w:rPr>
                <w:sz w:val="18"/>
                <w:szCs w:val="18"/>
                <w:lang w:val="en-CA"/>
              </w:rPr>
              <w:lastRenderedPageBreak/>
              <w:t>clearance changes (approval-gated)</w:t>
            </w:r>
          </w:p>
        </w:tc>
        <w:tc>
          <w:tcPr>
            <w:tcW w:w="2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91BC7D7" w14:textId="77777777" w:rsidR="00502667" w:rsidRPr="00B51398" w:rsidRDefault="00000000">
            <w:pPr>
              <w:rPr>
                <w:lang w:val="en-CA"/>
              </w:rPr>
            </w:pPr>
            <w:r w:rsidRPr="00B51398">
              <w:rPr>
                <w:sz w:val="18"/>
                <w:szCs w:val="18"/>
                <w:lang w:val="en-CA"/>
              </w:rPr>
              <w:lastRenderedPageBreak/>
              <w:t xml:space="preserve">HR data steward validates organizational attributes. Data </w:t>
            </w:r>
            <w:r w:rsidRPr="00B51398">
              <w:rPr>
                <w:sz w:val="18"/>
                <w:szCs w:val="18"/>
                <w:lang w:val="en-CA"/>
              </w:rPr>
              <w:lastRenderedPageBreak/>
              <w:t>Security Lead validates clearance attributes with domain data owner co-approval.</w:t>
            </w:r>
          </w:p>
        </w:tc>
      </w:tr>
      <w:tr w:rsidR="00502667" w14:paraId="051A2D82" w14:textId="77777777">
        <w:tc>
          <w:tcPr>
            <w:tcW w:w="7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F5FE42D" w14:textId="77777777" w:rsidR="00502667" w:rsidRDefault="00000000">
            <w:r>
              <w:rPr>
                <w:sz w:val="18"/>
                <w:szCs w:val="18"/>
              </w:rPr>
              <w:lastRenderedPageBreak/>
              <w:t>2. Entra ID Sync</w:t>
            </w:r>
          </w:p>
        </w:tc>
        <w:tc>
          <w:tcPr>
            <w:tcW w:w="16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CC15FD2" w14:textId="77777777" w:rsidR="00502667" w:rsidRPr="00B51398" w:rsidRDefault="00000000">
            <w:pPr>
              <w:rPr>
                <w:lang w:val="en-CA"/>
              </w:rPr>
            </w:pPr>
            <w:r w:rsidRPr="00B51398">
              <w:rPr>
                <w:sz w:val="18"/>
                <w:szCs w:val="18"/>
                <w:lang w:val="en-CA"/>
              </w:rPr>
              <w:t>Azure AD Connect / Cloud Sync</w:t>
            </w:r>
          </w:p>
        </w:tc>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185F474" w14:textId="77777777" w:rsidR="00502667" w:rsidRPr="00B51398" w:rsidRDefault="00000000">
            <w:pPr>
              <w:rPr>
                <w:lang w:val="en-CA"/>
              </w:rPr>
            </w:pPr>
            <w:r w:rsidRPr="00B51398">
              <w:rPr>
                <w:sz w:val="18"/>
                <w:szCs w:val="18"/>
                <w:lang w:val="en-CA"/>
              </w:rPr>
              <w:t>On-premises AD attributes are synchronized to Entra ID via Azure AD Connect with 30-minute sync cycles. Cloud-native attributes (pii_clearance, data_classification_max) are written directly via Microsoft Graph API by the governance automation service.</w:t>
            </w:r>
          </w:p>
        </w:tc>
        <w:tc>
          <w:tcPr>
            <w:tcW w:w="23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AFFAE9B" w14:textId="77777777" w:rsidR="00502667" w:rsidRPr="00B51398" w:rsidRDefault="00000000">
            <w:pPr>
              <w:rPr>
                <w:lang w:val="en-CA"/>
              </w:rPr>
            </w:pPr>
            <w:r w:rsidRPr="00B51398">
              <w:rPr>
                <w:sz w:val="18"/>
                <w:szCs w:val="18"/>
                <w:lang w:val="en-CA"/>
              </w:rPr>
              <w:t>≤30 minutes for AD-synced attributes; near-real-time for Graph API writes</w:t>
            </w:r>
          </w:p>
        </w:tc>
        <w:tc>
          <w:tcPr>
            <w:tcW w:w="2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DDA2716" w14:textId="77777777" w:rsidR="00502667" w:rsidRDefault="00000000">
            <w:r w:rsidRPr="00B51398">
              <w:rPr>
                <w:sz w:val="18"/>
                <w:szCs w:val="18"/>
                <w:lang w:val="en-CA"/>
              </w:rPr>
              <w:t xml:space="preserve">Azure AD Connect sync rules are reviewed quarterly. </w:t>
            </w:r>
            <w:r>
              <w:rPr>
                <w:sz w:val="18"/>
                <w:szCs w:val="18"/>
              </w:rPr>
              <w:t>Graph API write permissions restricted to sp-governance-automation service principal.</w:t>
            </w:r>
          </w:p>
        </w:tc>
      </w:tr>
      <w:tr w:rsidR="00502667" w:rsidRPr="00B51398" w14:paraId="58A93C52" w14:textId="77777777">
        <w:tc>
          <w:tcPr>
            <w:tcW w:w="7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8507A07" w14:textId="77777777" w:rsidR="00502667" w:rsidRDefault="00000000">
            <w:r>
              <w:rPr>
                <w:sz w:val="18"/>
                <w:szCs w:val="18"/>
              </w:rPr>
              <w:t>3. SCIM to Databricks</w:t>
            </w:r>
          </w:p>
        </w:tc>
        <w:tc>
          <w:tcPr>
            <w:tcW w:w="16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2663DAB" w14:textId="77777777" w:rsidR="00502667" w:rsidRDefault="00000000">
            <w:r>
              <w:rPr>
                <w:sz w:val="18"/>
                <w:szCs w:val="18"/>
              </w:rPr>
              <w:t>Entra ID → Databricks SCIM</w:t>
            </w:r>
          </w:p>
        </w:tc>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7588031" w14:textId="77777777" w:rsidR="00502667" w:rsidRDefault="00000000">
            <w:r w:rsidRPr="00B51398">
              <w:rPr>
                <w:sz w:val="18"/>
                <w:szCs w:val="18"/>
                <w:lang w:val="en-CA"/>
              </w:rPr>
              <w:t xml:space="preserve">Entra ID Enterprise Application for Databricks pushes user and group changes via SCIM 2.0 protocol. </w:t>
            </w:r>
            <w:r>
              <w:rPr>
                <w:sz w:val="18"/>
                <w:szCs w:val="18"/>
              </w:rPr>
              <w:t>Users, group memberships, and mapped custom attributes are synchronized.</w:t>
            </w:r>
          </w:p>
        </w:tc>
        <w:tc>
          <w:tcPr>
            <w:tcW w:w="23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93AC50C" w14:textId="77777777" w:rsidR="00502667" w:rsidRDefault="00000000">
            <w:r>
              <w:rPr>
                <w:sz w:val="18"/>
                <w:szCs w:val="18"/>
              </w:rPr>
              <w:t>≤40 minutes (Entra SCIM provisioning cycle)</w:t>
            </w:r>
          </w:p>
        </w:tc>
        <w:tc>
          <w:tcPr>
            <w:tcW w:w="2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EA630C1" w14:textId="77777777" w:rsidR="00502667" w:rsidRPr="00B51398" w:rsidRDefault="00000000">
            <w:pPr>
              <w:rPr>
                <w:lang w:val="en-CA"/>
              </w:rPr>
            </w:pPr>
            <w:r w:rsidRPr="00B51398">
              <w:rPr>
                <w:sz w:val="18"/>
                <w:szCs w:val="18"/>
                <w:lang w:val="en-CA"/>
              </w:rPr>
              <w:t>SCIM provisioning logs audited weekly. Failed provisioning events trigger alerts to the Platform Security Engineers.</w:t>
            </w:r>
          </w:p>
        </w:tc>
      </w:tr>
      <w:tr w:rsidR="00502667" w14:paraId="2949D280" w14:textId="77777777">
        <w:tc>
          <w:tcPr>
            <w:tcW w:w="7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F7BF851" w14:textId="77777777" w:rsidR="00502667" w:rsidRDefault="00000000">
            <w:r>
              <w:rPr>
                <w:sz w:val="18"/>
                <w:szCs w:val="18"/>
              </w:rPr>
              <w:t>4. UC Evaluation</w:t>
            </w:r>
          </w:p>
        </w:tc>
        <w:tc>
          <w:tcPr>
            <w:tcW w:w="16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1F2362A" w14:textId="77777777" w:rsidR="00502667" w:rsidRDefault="00000000">
            <w:r>
              <w:rPr>
                <w:sz w:val="18"/>
                <w:szCs w:val="18"/>
              </w:rPr>
              <w:t>Databricks Unity Catalog</w:t>
            </w:r>
          </w:p>
        </w:tc>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4148A9A" w14:textId="77777777" w:rsidR="00502667" w:rsidRPr="00B51398" w:rsidRDefault="00000000">
            <w:pPr>
              <w:rPr>
                <w:lang w:val="en-CA"/>
              </w:rPr>
            </w:pPr>
            <w:r w:rsidRPr="00B51398">
              <w:rPr>
                <w:sz w:val="18"/>
                <w:szCs w:val="18"/>
                <w:lang w:val="en-CA"/>
              </w:rPr>
              <w:t>At query time, Unity Catalog resolves the user’s principal, evaluates IS_ACCOUNT_GROUP_MEMBER() and custom attribute functions in row filters and column masks.</w:t>
            </w:r>
          </w:p>
        </w:tc>
        <w:tc>
          <w:tcPr>
            <w:tcW w:w="23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3160944" w14:textId="77777777" w:rsidR="00502667" w:rsidRPr="00B51398" w:rsidRDefault="00000000">
            <w:pPr>
              <w:rPr>
                <w:lang w:val="en-CA"/>
              </w:rPr>
            </w:pPr>
            <w:r w:rsidRPr="00B51398">
              <w:rPr>
                <w:sz w:val="18"/>
                <w:szCs w:val="18"/>
                <w:lang w:val="en-CA"/>
              </w:rPr>
              <w:t>Real-time (query-time evaluation)</w:t>
            </w:r>
          </w:p>
        </w:tc>
        <w:tc>
          <w:tcPr>
            <w:tcW w:w="2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F6E65F2" w14:textId="77777777" w:rsidR="00502667" w:rsidRDefault="00000000">
            <w:r w:rsidRPr="00B51398">
              <w:rPr>
                <w:sz w:val="18"/>
                <w:szCs w:val="18"/>
                <w:lang w:val="en-CA"/>
              </w:rPr>
              <w:t xml:space="preserve">Row filter and column mask function definitions are version-controlled in Git and deployed via CI/CD. </w:t>
            </w:r>
            <w:r>
              <w:rPr>
                <w:sz w:val="18"/>
                <w:szCs w:val="18"/>
              </w:rPr>
              <w:t>Changes require Data Security Lead approval.</w:t>
            </w:r>
          </w:p>
        </w:tc>
      </w:tr>
    </w:tbl>
    <w:p w14:paraId="101D4D52" w14:textId="77777777" w:rsidR="00502667" w:rsidRDefault="00502667">
      <w:pPr>
        <w:spacing w:after="60"/>
      </w:pPr>
    </w:p>
    <w:p w14:paraId="4F2C0DF1" w14:textId="77777777" w:rsidR="00502667" w:rsidRPr="00B51398" w:rsidRDefault="00000000">
      <w:pPr>
        <w:pStyle w:val="Titre3"/>
        <w:rPr>
          <w:lang w:val="en-CA"/>
        </w:rPr>
      </w:pPr>
      <w:bookmarkStart w:id="17" w:name="_Toc223496220"/>
      <w:r w:rsidRPr="00B51398">
        <w:rPr>
          <w:lang w:val="en-CA"/>
        </w:rPr>
        <w:t>4.3.3 Entra ID Security Group Hierarchy for ABAC</w:t>
      </w:r>
      <w:bookmarkEnd w:id="17"/>
    </w:p>
    <w:p w14:paraId="681FB782" w14:textId="77777777" w:rsidR="00502667" w:rsidRPr="00B51398" w:rsidRDefault="00000000">
      <w:pPr>
        <w:spacing w:after="160" w:line="276" w:lineRule="auto"/>
        <w:jc w:val="both"/>
        <w:rPr>
          <w:lang w:val="en-CA"/>
        </w:rPr>
      </w:pPr>
      <w:r w:rsidRPr="00B51398">
        <w:rPr>
          <w:lang w:val="en-CA"/>
        </w:rPr>
        <w:t>The Entra security groups that drive ABAC decisions are organized in a deliberate hierarchy. Top-level groups control Azure RBAC (resource access), while nested groups control data-level access within Unity Catalog. This separation ensures that a user can have resource access (e.g., they can log into the Databricks workspace) without automatically having data access (they must also belong to the appropriate data-level group to see specific tables and columns).</w:t>
      </w:r>
    </w:p>
    <w:p w14:paraId="23CFD1B7" w14:textId="77777777" w:rsidR="00502667" w:rsidRPr="00B51398" w:rsidRDefault="00502667">
      <w:pPr>
        <w:spacing w:after="60"/>
        <w:rPr>
          <w:lang w:val="en-C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2200"/>
        <w:gridCol w:w="2760"/>
      </w:tblGrid>
      <w:tr w:rsidR="00502667" w14:paraId="052D1A86" w14:textId="77777777">
        <w:tc>
          <w:tcPr>
            <w:tcW w:w="220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76AD2B00" w14:textId="77777777" w:rsidR="00502667" w:rsidRDefault="00000000">
            <w:r>
              <w:rPr>
                <w:b/>
                <w:bCs/>
                <w:color w:val="FFFFFF"/>
                <w:sz w:val="18"/>
                <w:szCs w:val="18"/>
              </w:rPr>
              <w:t>Group Tier</w:t>
            </w:r>
          </w:p>
        </w:tc>
        <w:tc>
          <w:tcPr>
            <w:tcW w:w="220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6C5790D0" w14:textId="77777777" w:rsidR="00502667" w:rsidRDefault="00000000">
            <w:r>
              <w:rPr>
                <w:b/>
                <w:bCs/>
                <w:color w:val="FFFFFF"/>
                <w:sz w:val="18"/>
                <w:szCs w:val="18"/>
              </w:rPr>
              <w:t>Naming Convention</w:t>
            </w:r>
          </w:p>
        </w:tc>
        <w:tc>
          <w:tcPr>
            <w:tcW w:w="220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765B7877" w14:textId="77777777" w:rsidR="00502667" w:rsidRDefault="00000000">
            <w:r>
              <w:rPr>
                <w:b/>
                <w:bCs/>
                <w:color w:val="FFFFFF"/>
                <w:sz w:val="18"/>
                <w:szCs w:val="18"/>
              </w:rPr>
              <w:t>Example Groups</w:t>
            </w:r>
          </w:p>
        </w:tc>
        <w:tc>
          <w:tcPr>
            <w:tcW w:w="276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2E2965A4" w14:textId="77777777" w:rsidR="00502667" w:rsidRDefault="00000000">
            <w:r>
              <w:rPr>
                <w:b/>
                <w:bCs/>
                <w:color w:val="FFFFFF"/>
                <w:sz w:val="18"/>
                <w:szCs w:val="18"/>
              </w:rPr>
              <w:t>ABAC Role</w:t>
            </w:r>
          </w:p>
        </w:tc>
      </w:tr>
      <w:tr w:rsidR="00502667" w14:paraId="6D6C1AED" w14:textId="77777777">
        <w:tc>
          <w:tcPr>
            <w:tcW w:w="22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E5F4745" w14:textId="77777777" w:rsidR="00502667" w:rsidRDefault="00000000">
            <w:r>
              <w:rPr>
                <w:sz w:val="18"/>
                <w:szCs w:val="18"/>
              </w:rPr>
              <w:t>Tier 1 — Resource Access</w:t>
            </w:r>
          </w:p>
        </w:tc>
        <w:tc>
          <w:tcPr>
            <w:tcW w:w="22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83DEB93" w14:textId="77777777" w:rsidR="00502667" w:rsidRDefault="00000000">
            <w:r>
              <w:rPr>
                <w:sz w:val="18"/>
                <w:szCs w:val="18"/>
              </w:rPr>
              <w:t>sg-data-{role}</w:t>
            </w:r>
          </w:p>
        </w:tc>
        <w:tc>
          <w:tcPr>
            <w:tcW w:w="22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A832126" w14:textId="77777777" w:rsidR="00502667" w:rsidRPr="00B51398" w:rsidRDefault="00000000">
            <w:pPr>
              <w:rPr>
                <w:lang w:val="en-CA"/>
              </w:rPr>
            </w:pPr>
            <w:r w:rsidRPr="00B51398">
              <w:rPr>
                <w:sz w:val="18"/>
                <w:szCs w:val="18"/>
                <w:lang w:val="en-CA"/>
              </w:rPr>
              <w:t>sg-data-engineers, sg-data-analysts, sg-data-scientists</w:t>
            </w:r>
          </w:p>
        </w:tc>
        <w:tc>
          <w:tcPr>
            <w:tcW w:w="27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39B71DE" w14:textId="77777777" w:rsidR="00502667" w:rsidRDefault="00000000">
            <w:r w:rsidRPr="00B51398">
              <w:rPr>
                <w:sz w:val="18"/>
                <w:szCs w:val="18"/>
                <w:lang w:val="en-CA"/>
              </w:rPr>
              <w:t xml:space="preserve">Controls Azure RBAC assignments and Databricks workspace membership. </w:t>
            </w:r>
            <w:r>
              <w:rPr>
                <w:sz w:val="18"/>
                <w:szCs w:val="18"/>
              </w:rPr>
              <w:t>Does not grant access to any specific data.</w:t>
            </w:r>
          </w:p>
        </w:tc>
      </w:tr>
      <w:tr w:rsidR="00502667" w:rsidRPr="00B51398" w14:paraId="696A919B" w14:textId="77777777">
        <w:tc>
          <w:tcPr>
            <w:tcW w:w="22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751E8A9" w14:textId="77777777" w:rsidR="00502667" w:rsidRDefault="00000000">
            <w:r>
              <w:rPr>
                <w:sz w:val="18"/>
                <w:szCs w:val="18"/>
              </w:rPr>
              <w:t>Tier 2 — Domain Access</w:t>
            </w:r>
          </w:p>
        </w:tc>
        <w:tc>
          <w:tcPr>
            <w:tcW w:w="22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C579142" w14:textId="77777777" w:rsidR="00502667" w:rsidRDefault="00000000">
            <w:r>
              <w:rPr>
                <w:sz w:val="18"/>
                <w:szCs w:val="18"/>
              </w:rPr>
              <w:t>sg-domain-{domain}-{access}</w:t>
            </w:r>
          </w:p>
        </w:tc>
        <w:tc>
          <w:tcPr>
            <w:tcW w:w="22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66C601A" w14:textId="77777777" w:rsidR="00502667" w:rsidRPr="00B51398" w:rsidRDefault="00000000">
            <w:pPr>
              <w:rPr>
                <w:lang w:val="en-CA"/>
              </w:rPr>
            </w:pPr>
            <w:r w:rsidRPr="00B51398">
              <w:rPr>
                <w:sz w:val="18"/>
                <w:szCs w:val="18"/>
                <w:lang w:val="en-CA"/>
              </w:rPr>
              <w:t>sg-domain-banking-read, sg-domain-insurance-write, sg-domain-customer-read</w:t>
            </w:r>
          </w:p>
        </w:tc>
        <w:tc>
          <w:tcPr>
            <w:tcW w:w="27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6AF9818" w14:textId="77777777" w:rsidR="00502667" w:rsidRPr="00B51398" w:rsidRDefault="00000000">
            <w:pPr>
              <w:rPr>
                <w:lang w:val="en-CA"/>
              </w:rPr>
            </w:pPr>
            <w:r w:rsidRPr="00B51398">
              <w:rPr>
                <w:sz w:val="18"/>
                <w:szCs w:val="18"/>
                <w:lang w:val="en-CA"/>
              </w:rPr>
              <w:t>Grants USE CATALOG and USE SCHEMA on the corresponding domain catalog. Combined with Tier 1 to determine which catalogs a user can browse and query.</w:t>
            </w:r>
          </w:p>
        </w:tc>
      </w:tr>
      <w:tr w:rsidR="00502667" w:rsidRPr="00B51398" w14:paraId="598CB76B" w14:textId="77777777">
        <w:tc>
          <w:tcPr>
            <w:tcW w:w="22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860CCB0" w14:textId="77777777" w:rsidR="00502667" w:rsidRDefault="00000000">
            <w:r>
              <w:rPr>
                <w:sz w:val="18"/>
                <w:szCs w:val="18"/>
              </w:rPr>
              <w:t>Tier 3 — Sensitivity Access</w:t>
            </w:r>
          </w:p>
        </w:tc>
        <w:tc>
          <w:tcPr>
            <w:tcW w:w="22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4994C8F" w14:textId="77777777" w:rsidR="00502667" w:rsidRDefault="00000000">
            <w:r>
              <w:rPr>
                <w:sz w:val="18"/>
                <w:szCs w:val="18"/>
              </w:rPr>
              <w:t>sg-pii-{level}</w:t>
            </w:r>
          </w:p>
        </w:tc>
        <w:tc>
          <w:tcPr>
            <w:tcW w:w="22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81AF4DF" w14:textId="77777777" w:rsidR="00502667" w:rsidRPr="00B51398" w:rsidRDefault="00000000">
            <w:pPr>
              <w:rPr>
                <w:lang w:val="en-CA"/>
              </w:rPr>
            </w:pPr>
            <w:r w:rsidRPr="00B51398">
              <w:rPr>
                <w:sz w:val="18"/>
                <w:szCs w:val="18"/>
                <w:lang w:val="en-CA"/>
              </w:rPr>
              <w:t>sg-pii-authorized, sg-pii-partial, sg-pii-none</w:t>
            </w:r>
          </w:p>
        </w:tc>
        <w:tc>
          <w:tcPr>
            <w:tcW w:w="27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D30F0A4" w14:textId="77777777" w:rsidR="00502667" w:rsidRPr="00B51398" w:rsidRDefault="00000000">
            <w:pPr>
              <w:rPr>
                <w:lang w:val="en-CA"/>
              </w:rPr>
            </w:pPr>
            <w:r w:rsidRPr="00B51398">
              <w:rPr>
                <w:sz w:val="18"/>
                <w:szCs w:val="18"/>
                <w:lang w:val="en-CA"/>
              </w:rPr>
              <w:t>Evaluated by column mask functions to determine the masking level applied to PII columns. A user in sg-pii-authorized sees full SIN/NAS values; sg-pii-partial sees last-</w:t>
            </w:r>
            <w:r w:rsidRPr="00B51398">
              <w:rPr>
                <w:sz w:val="18"/>
                <w:szCs w:val="18"/>
                <w:lang w:val="en-CA"/>
              </w:rPr>
              <w:lastRenderedPageBreak/>
              <w:t>N-digits; sg-pii-none sees NULL.</w:t>
            </w:r>
          </w:p>
        </w:tc>
      </w:tr>
      <w:tr w:rsidR="00502667" w:rsidRPr="00B51398" w14:paraId="547DD578" w14:textId="77777777">
        <w:tc>
          <w:tcPr>
            <w:tcW w:w="22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66556AC" w14:textId="77777777" w:rsidR="00502667" w:rsidRDefault="00000000">
            <w:r>
              <w:rPr>
                <w:sz w:val="18"/>
                <w:szCs w:val="18"/>
              </w:rPr>
              <w:lastRenderedPageBreak/>
              <w:t>Tier 4 — Regulatory &amp; Cross-Unit</w:t>
            </w:r>
          </w:p>
        </w:tc>
        <w:tc>
          <w:tcPr>
            <w:tcW w:w="22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8BAACF1" w14:textId="77777777" w:rsidR="00502667" w:rsidRDefault="00000000">
            <w:r>
              <w:rPr>
                <w:sz w:val="18"/>
                <w:szCs w:val="18"/>
              </w:rPr>
              <w:t>sg-{function}-view</w:t>
            </w:r>
          </w:p>
        </w:tc>
        <w:tc>
          <w:tcPr>
            <w:tcW w:w="22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2C899D0D" w14:textId="77777777" w:rsidR="00502667" w:rsidRPr="00B51398" w:rsidRDefault="00000000">
            <w:pPr>
              <w:rPr>
                <w:lang w:val="en-CA"/>
              </w:rPr>
            </w:pPr>
            <w:r w:rsidRPr="00B51398">
              <w:rPr>
                <w:sz w:val="18"/>
                <w:szCs w:val="18"/>
                <w:lang w:val="en-CA"/>
              </w:rPr>
              <w:t>sg-enterprise-view, sg-audit-view, sg-compliance-view, sg-amf-reporting</w:t>
            </w:r>
          </w:p>
        </w:tc>
        <w:tc>
          <w:tcPr>
            <w:tcW w:w="27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65ACD2C" w14:textId="77777777" w:rsidR="00502667" w:rsidRPr="00B51398" w:rsidRDefault="00000000">
            <w:pPr>
              <w:rPr>
                <w:lang w:val="en-CA"/>
              </w:rPr>
            </w:pPr>
            <w:r w:rsidRPr="00B51398">
              <w:rPr>
                <w:sz w:val="18"/>
                <w:szCs w:val="18"/>
                <w:lang w:val="en-CA"/>
              </w:rPr>
              <w:t>Overrides row-level security filters. Members of sg-enterprise-view bypass business_unit RLS and see all rows across the enterprise. sg-audit-view provides read access to all audit-trail tables.</w:t>
            </w:r>
          </w:p>
        </w:tc>
      </w:tr>
      <w:tr w:rsidR="00502667" w14:paraId="22F2D203" w14:textId="77777777">
        <w:tc>
          <w:tcPr>
            <w:tcW w:w="22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A73372E" w14:textId="77777777" w:rsidR="00502667" w:rsidRDefault="00000000">
            <w:r>
              <w:rPr>
                <w:sz w:val="18"/>
                <w:szCs w:val="18"/>
              </w:rPr>
              <w:t>Tier 5 — Privileged Operations</w:t>
            </w:r>
          </w:p>
        </w:tc>
        <w:tc>
          <w:tcPr>
            <w:tcW w:w="22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118D0B4" w14:textId="77777777" w:rsidR="00502667" w:rsidRDefault="00000000">
            <w:r>
              <w:rPr>
                <w:sz w:val="18"/>
                <w:szCs w:val="18"/>
              </w:rPr>
              <w:t>sg-{operation}-admin</w:t>
            </w:r>
          </w:p>
        </w:tc>
        <w:tc>
          <w:tcPr>
            <w:tcW w:w="22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00B5FEF" w14:textId="77777777" w:rsidR="00502667" w:rsidRPr="00B51398" w:rsidRDefault="00000000">
            <w:pPr>
              <w:rPr>
                <w:lang w:val="en-CA"/>
              </w:rPr>
            </w:pPr>
            <w:r w:rsidRPr="00B51398">
              <w:rPr>
                <w:sz w:val="18"/>
                <w:szCs w:val="18"/>
                <w:lang w:val="en-CA"/>
              </w:rPr>
              <w:t>sg-governance-admins, sg-uc-metastore-admins, sg-keyvault-admins</w:t>
            </w:r>
          </w:p>
        </w:tc>
        <w:tc>
          <w:tcPr>
            <w:tcW w:w="27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F6C25CB" w14:textId="77777777" w:rsidR="00502667" w:rsidRDefault="00000000">
            <w:r w:rsidRPr="00B51398">
              <w:rPr>
                <w:sz w:val="18"/>
                <w:szCs w:val="18"/>
                <w:lang w:val="en-CA"/>
              </w:rPr>
              <w:t xml:space="preserve">Controls administrative operations: creating catalogs, managing Unity Catalog metastore, administering encryption keys. </w:t>
            </w:r>
            <w:r>
              <w:rPr>
                <w:sz w:val="18"/>
                <w:szCs w:val="18"/>
              </w:rPr>
              <w:t>Membership is tightly controlled and reviewed weekly.</w:t>
            </w:r>
          </w:p>
        </w:tc>
      </w:tr>
    </w:tbl>
    <w:p w14:paraId="586F7AE8" w14:textId="77777777" w:rsidR="00502667" w:rsidRDefault="00502667">
      <w:pPr>
        <w:spacing w:after="60"/>
      </w:pPr>
    </w:p>
    <w:p w14:paraId="47CAEA80" w14:textId="77777777" w:rsidR="00502667" w:rsidRPr="00B51398" w:rsidRDefault="00000000">
      <w:pPr>
        <w:spacing w:after="160" w:line="276" w:lineRule="auto"/>
        <w:jc w:val="both"/>
        <w:rPr>
          <w:lang w:val="en-CA"/>
        </w:rPr>
      </w:pPr>
      <w:r w:rsidRPr="00B51398">
        <w:rPr>
          <w:lang w:val="en-CA"/>
        </w:rPr>
        <w:t>A typical data analyst in the personal banking division would belong to the following groups, with each group contributing a specific layer of access:</w:t>
      </w:r>
    </w:p>
    <w:p w14:paraId="4E9310A2" w14:textId="77777777" w:rsidR="00502667" w:rsidRPr="00B51398" w:rsidRDefault="00000000">
      <w:pPr>
        <w:pStyle w:val="Paragraphedeliste"/>
        <w:numPr>
          <w:ilvl w:val="0"/>
          <w:numId w:val="2"/>
        </w:numPr>
        <w:spacing w:after="80" w:line="276" w:lineRule="auto"/>
        <w:rPr>
          <w:lang w:val="en-CA"/>
        </w:rPr>
      </w:pPr>
      <w:r w:rsidRPr="00B51398">
        <w:rPr>
          <w:b/>
          <w:bCs/>
          <w:lang w:val="en-CA"/>
        </w:rPr>
        <w:t xml:space="preserve">sg-data-analysts </w:t>
      </w:r>
      <w:r w:rsidRPr="00B51398">
        <w:rPr>
          <w:lang w:val="en-CA"/>
        </w:rPr>
        <w:t>(Tier 1): Grants Reader access to the Databricks analytics workspace; allows connection to SQL Warehouses.</w:t>
      </w:r>
    </w:p>
    <w:p w14:paraId="7AF1F269" w14:textId="77777777" w:rsidR="00502667" w:rsidRPr="00B51398" w:rsidRDefault="00000000">
      <w:pPr>
        <w:pStyle w:val="Paragraphedeliste"/>
        <w:numPr>
          <w:ilvl w:val="0"/>
          <w:numId w:val="2"/>
        </w:numPr>
        <w:spacing w:after="80" w:line="276" w:lineRule="auto"/>
        <w:rPr>
          <w:lang w:val="en-CA"/>
        </w:rPr>
      </w:pPr>
      <w:r w:rsidRPr="00B51398">
        <w:rPr>
          <w:b/>
          <w:bCs/>
          <w:lang w:val="en-CA"/>
        </w:rPr>
        <w:t xml:space="preserve">sg-domain-banking-read </w:t>
      </w:r>
      <w:r w:rsidRPr="00B51398">
        <w:rPr>
          <w:lang w:val="en-CA"/>
        </w:rPr>
        <w:t>(Tier 2): Grants USE CATALOG on cat_banking and SELECT on Gold-layer tables within that catalog.</w:t>
      </w:r>
    </w:p>
    <w:p w14:paraId="2EEDA500" w14:textId="77777777" w:rsidR="00502667" w:rsidRPr="00B51398" w:rsidRDefault="00000000">
      <w:pPr>
        <w:pStyle w:val="Paragraphedeliste"/>
        <w:numPr>
          <w:ilvl w:val="0"/>
          <w:numId w:val="2"/>
        </w:numPr>
        <w:spacing w:after="80" w:line="276" w:lineRule="auto"/>
        <w:rPr>
          <w:lang w:val="en-CA"/>
        </w:rPr>
      </w:pPr>
      <w:r w:rsidRPr="00B51398">
        <w:rPr>
          <w:b/>
          <w:bCs/>
          <w:lang w:val="en-CA"/>
        </w:rPr>
        <w:t xml:space="preserve">sg-pii-partial </w:t>
      </w:r>
      <w:r w:rsidRPr="00B51398">
        <w:rPr>
          <w:lang w:val="en-CA"/>
        </w:rPr>
        <w:t>(Tier 3): Column masks on PII columns return partially masked values (last 4 digits of account numbers, last 3 digits of SIN).</w:t>
      </w:r>
    </w:p>
    <w:p w14:paraId="6DDFB867" w14:textId="77777777" w:rsidR="00502667" w:rsidRPr="00B51398" w:rsidRDefault="00000000">
      <w:pPr>
        <w:spacing w:after="160" w:line="276" w:lineRule="auto"/>
        <w:jc w:val="both"/>
        <w:rPr>
          <w:lang w:val="en-CA"/>
        </w:rPr>
      </w:pPr>
      <w:r w:rsidRPr="00B51398">
        <w:rPr>
          <w:lang w:val="en-CA"/>
        </w:rPr>
        <w:t>This analyst would not be in sg-enterprise-view (Tier 4), so row filters would restrict them to rows where business_unit = ‘personal_banking’. They would not be in any Tier 5 admin group.</w:t>
      </w:r>
    </w:p>
    <w:p w14:paraId="3AB24B98" w14:textId="77777777" w:rsidR="00502667" w:rsidRPr="00B51398" w:rsidRDefault="00502667">
      <w:pPr>
        <w:spacing w:after="60"/>
        <w:rPr>
          <w:lang w:val="en-CA"/>
        </w:rPr>
      </w:pPr>
    </w:p>
    <w:p w14:paraId="650AC994" w14:textId="77777777" w:rsidR="00502667" w:rsidRPr="00B51398" w:rsidRDefault="00000000">
      <w:pPr>
        <w:pStyle w:val="Titre3"/>
        <w:rPr>
          <w:lang w:val="en-CA"/>
        </w:rPr>
      </w:pPr>
      <w:bookmarkStart w:id="18" w:name="_Toc223496221"/>
      <w:r w:rsidRPr="00B51398">
        <w:rPr>
          <w:lang w:val="en-CA"/>
        </w:rPr>
        <w:t>4.3.4 Custom Attribute Storage in Entra ID</w:t>
      </w:r>
      <w:bookmarkEnd w:id="18"/>
    </w:p>
    <w:p w14:paraId="69E417EB" w14:textId="77777777" w:rsidR="00502667" w:rsidRPr="00B51398" w:rsidRDefault="00000000">
      <w:pPr>
        <w:spacing w:after="160" w:line="276" w:lineRule="auto"/>
        <w:jc w:val="both"/>
        <w:rPr>
          <w:lang w:val="en-CA"/>
        </w:rPr>
      </w:pPr>
      <w:r w:rsidRPr="00B51398">
        <w:rPr>
          <w:lang w:val="en-CA"/>
        </w:rPr>
        <w:t>Several ABAC attributes (pii_clearance, data_classification_max, regulatory_role) are not standard Entra ID properties and are stored as Entra ID extension attributes or custom security attributes. The platform uses Azure AD Custom Security Attributes (GA since 2023), which are natively supported by Conditional Access and can be queried by Microsoft Graph.</w:t>
      </w:r>
    </w:p>
    <w:p w14:paraId="6E767473" w14:textId="77777777" w:rsidR="00502667" w:rsidRPr="00B51398" w:rsidRDefault="00000000">
      <w:pPr>
        <w:pStyle w:val="Paragraphedeliste"/>
        <w:numPr>
          <w:ilvl w:val="0"/>
          <w:numId w:val="2"/>
        </w:numPr>
        <w:spacing w:after="80" w:line="276" w:lineRule="auto"/>
        <w:rPr>
          <w:lang w:val="en-CA"/>
        </w:rPr>
      </w:pPr>
      <w:r w:rsidRPr="00B51398">
        <w:rPr>
          <w:b/>
          <w:bCs/>
          <w:lang w:val="en-CA"/>
        </w:rPr>
        <w:t xml:space="preserve">Attribute Set: </w:t>
      </w:r>
      <w:r w:rsidRPr="00B51398">
        <w:rPr>
          <w:lang w:val="en-CA"/>
        </w:rPr>
        <w:t>A custom security attribute set named ‘DataPlatformAccess’ is defined in Entra ID, containing attributes: pii_clearance (string, allowed values: none|partial|full), data_classification_max (string, allowed values: Public|Internal|Confidential|Restricted), and regulatory_role (string, multi-value).</w:t>
      </w:r>
    </w:p>
    <w:p w14:paraId="515E5710" w14:textId="77777777" w:rsidR="00502667" w:rsidRPr="00B51398" w:rsidRDefault="00000000">
      <w:pPr>
        <w:pStyle w:val="Paragraphedeliste"/>
        <w:numPr>
          <w:ilvl w:val="0"/>
          <w:numId w:val="2"/>
        </w:numPr>
        <w:spacing w:after="80" w:line="276" w:lineRule="auto"/>
        <w:rPr>
          <w:lang w:val="en-CA"/>
        </w:rPr>
      </w:pPr>
      <w:r w:rsidRPr="00B51398">
        <w:rPr>
          <w:b/>
          <w:bCs/>
          <w:lang w:val="en-CA"/>
        </w:rPr>
        <w:t xml:space="preserve">Assignment workflow: </w:t>
      </w:r>
      <w:r w:rsidRPr="00B51398">
        <w:rPr>
          <w:lang w:val="en-CA"/>
        </w:rPr>
        <w:t>Custom security attributes are assigned through a governed approval workflow in ServiceNow. The requester’s manager and the Data Security Lead must both approve. The ServiceNow integration writes the approved attribute value to Entra ID via the Microsoft Graph ‘customSecurityAttributes’ API endpoint.</w:t>
      </w:r>
    </w:p>
    <w:p w14:paraId="2B3EE13F" w14:textId="77777777" w:rsidR="00502667" w:rsidRPr="00B51398" w:rsidRDefault="00000000">
      <w:pPr>
        <w:pStyle w:val="Paragraphedeliste"/>
        <w:numPr>
          <w:ilvl w:val="0"/>
          <w:numId w:val="2"/>
        </w:numPr>
        <w:spacing w:after="80" w:line="276" w:lineRule="auto"/>
        <w:rPr>
          <w:lang w:val="en-CA"/>
        </w:rPr>
      </w:pPr>
      <w:r w:rsidRPr="00B51398">
        <w:rPr>
          <w:b/>
          <w:bCs/>
          <w:lang w:val="en-CA"/>
        </w:rPr>
        <w:t xml:space="preserve">Propagation to Unity Catalog: </w:t>
      </w:r>
      <w:r w:rsidRPr="00B51398">
        <w:rPr>
          <w:lang w:val="en-CA"/>
        </w:rPr>
        <w:t>Custom security attributes are mapped to SCIM extension attributes and provisioned into Databricks. Within Unity Catalog, these attributes are accessible via CURRENT_USER_ATTRIBUTE() in SQL functions, enabling row filters and column masks to reference them at query time.</w:t>
      </w:r>
    </w:p>
    <w:p w14:paraId="2653FEF6" w14:textId="77777777" w:rsidR="00502667" w:rsidRPr="00B51398" w:rsidRDefault="00000000">
      <w:pPr>
        <w:pStyle w:val="Paragraphedeliste"/>
        <w:numPr>
          <w:ilvl w:val="0"/>
          <w:numId w:val="2"/>
        </w:numPr>
        <w:spacing w:after="80" w:line="276" w:lineRule="auto"/>
        <w:rPr>
          <w:lang w:val="en-CA"/>
        </w:rPr>
      </w:pPr>
      <w:r w:rsidRPr="00B51398">
        <w:rPr>
          <w:b/>
          <w:bCs/>
          <w:lang w:val="en-CA"/>
        </w:rPr>
        <w:lastRenderedPageBreak/>
        <w:t xml:space="preserve">Audit trail: </w:t>
      </w:r>
      <w:r w:rsidRPr="00B51398">
        <w:rPr>
          <w:lang w:val="en-CA"/>
        </w:rPr>
        <w:t>All custom security attribute changes are captured in the Entra ID audit log and streamed to Log Analytics. A dedicated Power BI report tracks attribute assignments, changes, and anomalies (e.g., an employee assigned ‘full’ PII clearance without the required approval chain).</w:t>
      </w:r>
    </w:p>
    <w:p w14:paraId="7F68EB5F" w14:textId="77777777" w:rsidR="00502667" w:rsidRPr="00B51398" w:rsidRDefault="00502667">
      <w:pPr>
        <w:spacing w:after="60"/>
        <w:rPr>
          <w:lang w:val="en-CA"/>
        </w:rPr>
      </w:pPr>
    </w:p>
    <w:p w14:paraId="771A8AB4" w14:textId="77777777" w:rsidR="00502667" w:rsidRPr="00B51398" w:rsidRDefault="00000000">
      <w:pPr>
        <w:pStyle w:val="Titre3"/>
        <w:rPr>
          <w:lang w:val="en-CA"/>
        </w:rPr>
      </w:pPr>
      <w:bookmarkStart w:id="19" w:name="_Toc223496222"/>
      <w:r w:rsidRPr="00B51398">
        <w:rPr>
          <w:lang w:val="en-CA"/>
        </w:rPr>
        <w:t>4.3.5 Attribute Lifecycle &amp; Joiner-Mover-Leaver</w:t>
      </w:r>
      <w:bookmarkEnd w:id="19"/>
    </w:p>
    <w:p w14:paraId="50480A82" w14:textId="77777777" w:rsidR="00502667" w:rsidRPr="00B51398" w:rsidRDefault="00000000">
      <w:pPr>
        <w:spacing w:after="160" w:line="276" w:lineRule="auto"/>
        <w:jc w:val="both"/>
        <w:rPr>
          <w:lang w:val="en-CA"/>
        </w:rPr>
      </w:pPr>
      <w:r w:rsidRPr="00B51398">
        <w:rPr>
          <w:lang w:val="en-CA"/>
        </w:rPr>
        <w:t>The integrity of ABAC depends on attributes being accurate throughout the employee lifecycle. The following lifecycle events trigger attribute updates, with specific SLAs and verification controls:</w:t>
      </w:r>
    </w:p>
    <w:p w14:paraId="76C80573" w14:textId="77777777" w:rsidR="00502667" w:rsidRPr="00B51398" w:rsidRDefault="00502667">
      <w:pPr>
        <w:spacing w:after="60"/>
        <w:rPr>
          <w:lang w:val="en-C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200"/>
        <w:gridCol w:w="2560"/>
        <w:gridCol w:w="3200"/>
      </w:tblGrid>
      <w:tr w:rsidR="00502667" w14:paraId="2772C3AC" w14:textId="77777777">
        <w:tc>
          <w:tcPr>
            <w:tcW w:w="140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72860004" w14:textId="77777777" w:rsidR="00502667" w:rsidRDefault="00000000">
            <w:r>
              <w:rPr>
                <w:b/>
                <w:bCs/>
                <w:color w:val="FFFFFF"/>
                <w:sz w:val="18"/>
                <w:szCs w:val="18"/>
              </w:rPr>
              <w:t>Event</w:t>
            </w:r>
          </w:p>
        </w:tc>
        <w:tc>
          <w:tcPr>
            <w:tcW w:w="220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19BB813B" w14:textId="77777777" w:rsidR="00502667" w:rsidRDefault="00000000">
            <w:r>
              <w:rPr>
                <w:b/>
                <w:bCs/>
                <w:color w:val="FFFFFF"/>
                <w:sz w:val="18"/>
                <w:szCs w:val="18"/>
              </w:rPr>
              <w:t>Attribute Changes</w:t>
            </w:r>
          </w:p>
        </w:tc>
        <w:tc>
          <w:tcPr>
            <w:tcW w:w="256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49597DF0" w14:textId="77777777" w:rsidR="00502667" w:rsidRDefault="00000000">
            <w:r>
              <w:rPr>
                <w:b/>
                <w:bCs/>
                <w:color w:val="FFFFFF"/>
                <w:sz w:val="18"/>
                <w:szCs w:val="18"/>
              </w:rPr>
              <w:t>SLA</w:t>
            </w:r>
          </w:p>
        </w:tc>
        <w:tc>
          <w:tcPr>
            <w:tcW w:w="320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0941414C" w14:textId="77777777" w:rsidR="00502667" w:rsidRDefault="00000000">
            <w:r>
              <w:rPr>
                <w:b/>
                <w:bCs/>
                <w:color w:val="FFFFFF"/>
                <w:sz w:val="18"/>
                <w:szCs w:val="18"/>
              </w:rPr>
              <w:t>Verification</w:t>
            </w:r>
          </w:p>
        </w:tc>
      </w:tr>
      <w:tr w:rsidR="00502667" w14:paraId="5D1D9BCD" w14:textId="77777777">
        <w:tc>
          <w:tcPr>
            <w:tcW w:w="14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8C966C3" w14:textId="77777777" w:rsidR="00502667" w:rsidRDefault="00000000">
            <w:r>
              <w:rPr>
                <w:sz w:val="18"/>
                <w:szCs w:val="18"/>
              </w:rPr>
              <w:t>Joiner (new hire)</w:t>
            </w:r>
          </w:p>
        </w:tc>
        <w:tc>
          <w:tcPr>
            <w:tcW w:w="22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1783967" w14:textId="77777777" w:rsidR="00502667" w:rsidRPr="00B51398" w:rsidRDefault="00000000">
            <w:pPr>
              <w:rPr>
                <w:lang w:val="en-CA"/>
              </w:rPr>
            </w:pPr>
            <w:r w:rsidRPr="00B51398">
              <w:rPr>
                <w:sz w:val="18"/>
                <w:szCs w:val="18"/>
                <w:lang w:val="en-CA"/>
              </w:rPr>
              <w:t>User created in Entra ID; assigned to default groups (sg-data-analysts or as per role); business_unit, region, department, job_level set from HR; pii_clearance defaults to ‘none’; data_classification_max defaults to ‘Internal’.</w:t>
            </w:r>
          </w:p>
        </w:tc>
        <w:tc>
          <w:tcPr>
            <w:tcW w:w="2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C3F1A47" w14:textId="77777777" w:rsidR="00502667" w:rsidRPr="00B51398" w:rsidRDefault="00000000">
            <w:pPr>
              <w:rPr>
                <w:lang w:val="en-CA"/>
              </w:rPr>
            </w:pPr>
            <w:r w:rsidRPr="00B51398">
              <w:rPr>
                <w:sz w:val="18"/>
                <w:szCs w:val="18"/>
                <w:lang w:val="en-CA"/>
              </w:rPr>
              <w:t>Entra account active on Day 1; SCIM sync to UC within 40 minutes of Entra creation.</w:t>
            </w:r>
          </w:p>
        </w:tc>
        <w:tc>
          <w:tcPr>
            <w:tcW w:w="32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BE00B47" w14:textId="77777777" w:rsidR="00502667" w:rsidRDefault="00000000">
            <w:r w:rsidRPr="00B51398">
              <w:rPr>
                <w:sz w:val="18"/>
                <w:szCs w:val="18"/>
                <w:lang w:val="en-CA"/>
              </w:rPr>
              <w:t xml:space="preserve">Automated test: new user can authenticate to Databricks and query a canary table. </w:t>
            </w:r>
            <w:r>
              <w:rPr>
                <w:sz w:val="18"/>
                <w:szCs w:val="18"/>
              </w:rPr>
              <w:t>If SCIM sync fails, alert to Platform Security Engineers.</w:t>
            </w:r>
          </w:p>
        </w:tc>
      </w:tr>
      <w:tr w:rsidR="00502667" w:rsidRPr="00B51398" w14:paraId="3E18DF6E" w14:textId="77777777">
        <w:tc>
          <w:tcPr>
            <w:tcW w:w="14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3EEEECC" w14:textId="77777777" w:rsidR="00502667" w:rsidRDefault="00000000">
            <w:r>
              <w:rPr>
                <w:sz w:val="18"/>
                <w:szCs w:val="18"/>
              </w:rPr>
              <w:t>Mover (role change)</w:t>
            </w:r>
          </w:p>
        </w:tc>
        <w:tc>
          <w:tcPr>
            <w:tcW w:w="22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04BF475" w14:textId="77777777" w:rsidR="00502667" w:rsidRPr="00B51398" w:rsidRDefault="00000000">
            <w:pPr>
              <w:rPr>
                <w:lang w:val="en-CA"/>
              </w:rPr>
            </w:pPr>
            <w:r w:rsidRPr="00B51398">
              <w:rPr>
                <w:sz w:val="18"/>
                <w:szCs w:val="18"/>
                <w:lang w:val="en-CA"/>
              </w:rPr>
              <w:t>business_unit, region, department, job_level, cost_center updated from HR. Entra group memberships adjusted: old domain groups removed, new domain groups added. pii_clearance and data_classification_max reviewed and potentially downgraded by Data Security Lead.</w:t>
            </w:r>
          </w:p>
        </w:tc>
        <w:tc>
          <w:tcPr>
            <w:tcW w:w="2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CEDF901" w14:textId="77777777" w:rsidR="00502667" w:rsidRPr="00B51398" w:rsidRDefault="00000000">
            <w:pPr>
              <w:rPr>
                <w:lang w:val="en-CA"/>
              </w:rPr>
            </w:pPr>
            <w:r w:rsidRPr="00B51398">
              <w:rPr>
                <w:sz w:val="18"/>
                <w:szCs w:val="18"/>
                <w:lang w:val="en-CA"/>
              </w:rPr>
              <w:t>HR event reflected in Entra within 30 minutes; old group memberships revoked within same sync cycle; new groups added within 24 hours (pending manager approval for data groups).</w:t>
            </w:r>
          </w:p>
        </w:tc>
        <w:tc>
          <w:tcPr>
            <w:tcW w:w="32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07686A9" w14:textId="77777777" w:rsidR="00502667" w:rsidRPr="00B51398" w:rsidRDefault="00000000">
            <w:pPr>
              <w:rPr>
                <w:lang w:val="en-CA"/>
              </w:rPr>
            </w:pPr>
            <w:r w:rsidRPr="00B51398">
              <w:rPr>
                <w:sz w:val="18"/>
                <w:szCs w:val="18"/>
                <w:lang w:val="en-CA"/>
              </w:rPr>
              <w:t>Weekly reconciliation report compares HR system attributes to Entra attributes. Discrepancies flagged for manual review by HR-IT integration team.</w:t>
            </w:r>
          </w:p>
        </w:tc>
      </w:tr>
      <w:tr w:rsidR="00502667" w14:paraId="30859E50" w14:textId="77777777">
        <w:tc>
          <w:tcPr>
            <w:tcW w:w="14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B40573A" w14:textId="77777777" w:rsidR="00502667" w:rsidRDefault="00000000">
            <w:r>
              <w:rPr>
                <w:sz w:val="18"/>
                <w:szCs w:val="18"/>
              </w:rPr>
              <w:t>Leaver (departure)</w:t>
            </w:r>
          </w:p>
        </w:tc>
        <w:tc>
          <w:tcPr>
            <w:tcW w:w="22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E5F24DC" w14:textId="77777777" w:rsidR="00502667" w:rsidRPr="00B51398" w:rsidRDefault="00000000">
            <w:pPr>
              <w:rPr>
                <w:lang w:val="en-CA"/>
              </w:rPr>
            </w:pPr>
            <w:r w:rsidRPr="00B51398">
              <w:rPr>
                <w:sz w:val="18"/>
                <w:szCs w:val="18"/>
                <w:lang w:val="en-CA"/>
              </w:rPr>
              <w:t>Entra account disabled (Day 0); all security group memberships revoked (Day 0); Databricks user deactivated via SCIM (within 40 minutes); account hard-deleted after 30-day grace period.</w:t>
            </w:r>
          </w:p>
        </w:tc>
        <w:tc>
          <w:tcPr>
            <w:tcW w:w="2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315EF21" w14:textId="77777777" w:rsidR="00502667" w:rsidRPr="00B51398" w:rsidRDefault="00000000">
            <w:pPr>
              <w:rPr>
                <w:lang w:val="en-CA"/>
              </w:rPr>
            </w:pPr>
            <w:r w:rsidRPr="00B51398">
              <w:rPr>
                <w:sz w:val="18"/>
                <w:szCs w:val="18"/>
                <w:lang w:val="en-CA"/>
              </w:rPr>
              <w:t>Account disabled within 4 hours of HR termination event; data access ceases immediately upon account disable.</w:t>
            </w:r>
          </w:p>
        </w:tc>
        <w:tc>
          <w:tcPr>
            <w:tcW w:w="32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B838B58" w14:textId="77777777" w:rsidR="00502667" w:rsidRDefault="00000000">
            <w:r w:rsidRPr="00B51398">
              <w:rPr>
                <w:sz w:val="18"/>
                <w:szCs w:val="18"/>
                <w:lang w:val="en-CA"/>
              </w:rPr>
              <w:t xml:space="preserve">Daily scan for Entra users marked as disabled but still active in SCIM. </w:t>
            </w:r>
            <w:r>
              <w:rPr>
                <w:sz w:val="18"/>
                <w:szCs w:val="18"/>
              </w:rPr>
              <w:t>Orphaned Databricks users trigger automated deactivation and alert.</w:t>
            </w:r>
          </w:p>
        </w:tc>
      </w:tr>
      <w:tr w:rsidR="00502667" w14:paraId="0FCAA2CB" w14:textId="77777777">
        <w:tc>
          <w:tcPr>
            <w:tcW w:w="14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11739C2" w14:textId="77777777" w:rsidR="00502667" w:rsidRDefault="00000000">
            <w:r>
              <w:rPr>
                <w:sz w:val="18"/>
                <w:szCs w:val="18"/>
              </w:rPr>
              <w:t>Clearance change</w:t>
            </w:r>
          </w:p>
        </w:tc>
        <w:tc>
          <w:tcPr>
            <w:tcW w:w="22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30F8106" w14:textId="77777777" w:rsidR="00502667" w:rsidRDefault="00000000">
            <w:r w:rsidRPr="00B51398">
              <w:rPr>
                <w:sz w:val="18"/>
                <w:szCs w:val="18"/>
                <w:lang w:val="en-CA"/>
              </w:rPr>
              <w:t xml:space="preserve">pii_clearance or data_classification_max updated via ServiceNow approval workflow. </w:t>
            </w:r>
            <w:r>
              <w:rPr>
                <w:sz w:val="18"/>
                <w:szCs w:val="18"/>
              </w:rPr>
              <w:t>Entra ID custom security attribute updated via Graph API.</w:t>
            </w:r>
          </w:p>
        </w:tc>
        <w:tc>
          <w:tcPr>
            <w:tcW w:w="2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4D589D6" w14:textId="77777777" w:rsidR="00502667" w:rsidRPr="00B51398" w:rsidRDefault="00000000">
            <w:pPr>
              <w:rPr>
                <w:lang w:val="en-CA"/>
              </w:rPr>
            </w:pPr>
            <w:r w:rsidRPr="00B51398">
              <w:rPr>
                <w:sz w:val="18"/>
                <w:szCs w:val="18"/>
                <w:lang w:val="en-CA"/>
              </w:rPr>
              <w:t>Attribute updated in Entra within 1 hour of final approval; SCIM sync to UC within 40 minutes.</w:t>
            </w:r>
          </w:p>
        </w:tc>
        <w:tc>
          <w:tcPr>
            <w:tcW w:w="32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F15BB98" w14:textId="77777777" w:rsidR="00502667" w:rsidRDefault="00000000">
            <w:r w:rsidRPr="00B51398">
              <w:rPr>
                <w:sz w:val="18"/>
                <w:szCs w:val="18"/>
                <w:lang w:val="en-CA"/>
              </w:rPr>
              <w:t xml:space="preserve">Monthly audit: Data Security Lead reviews all users with pii_clearance = ‘full’ and data_classification_max = ‘Restricted’. </w:t>
            </w:r>
            <w:r>
              <w:rPr>
                <w:sz w:val="18"/>
                <w:szCs w:val="18"/>
              </w:rPr>
              <w:t>Users without an active, justified access request are downgraded.</w:t>
            </w:r>
          </w:p>
        </w:tc>
      </w:tr>
    </w:tbl>
    <w:p w14:paraId="6BD400CA" w14:textId="77777777" w:rsidR="00502667" w:rsidRDefault="00502667">
      <w:pPr>
        <w:spacing w:after="60"/>
      </w:pPr>
    </w:p>
    <w:p w14:paraId="3F2F2451" w14:textId="77777777" w:rsidR="00502667" w:rsidRPr="00B51398" w:rsidRDefault="00000000">
      <w:pPr>
        <w:pStyle w:val="Titre3"/>
        <w:rPr>
          <w:lang w:val="en-CA"/>
        </w:rPr>
      </w:pPr>
      <w:bookmarkStart w:id="20" w:name="_Toc223496223"/>
      <w:r w:rsidRPr="00B51398">
        <w:rPr>
          <w:lang w:val="en-CA"/>
        </w:rPr>
        <w:t>4.3.6 Attribute Propagation to Fabric and SAS Viya</w:t>
      </w:r>
      <w:bookmarkEnd w:id="20"/>
    </w:p>
    <w:p w14:paraId="0E9116AA" w14:textId="77777777" w:rsidR="00502667" w:rsidRPr="00B51398" w:rsidRDefault="00000000">
      <w:pPr>
        <w:spacing w:after="160" w:line="276" w:lineRule="auto"/>
        <w:jc w:val="both"/>
        <w:rPr>
          <w:lang w:val="en-CA"/>
        </w:rPr>
      </w:pPr>
      <w:r w:rsidRPr="00B51398">
        <w:rPr>
          <w:lang w:val="en-CA"/>
        </w:rPr>
        <w:lastRenderedPageBreak/>
        <w:t>While Unity Catalog is the primary ABAC enforcement engine, attributes must also be available to Microsoft Fabric and SAS Viya for their respective security models.</w:t>
      </w:r>
    </w:p>
    <w:p w14:paraId="6F1F2610" w14:textId="77777777" w:rsidR="00502667" w:rsidRPr="00B51398" w:rsidRDefault="00000000">
      <w:pPr>
        <w:pStyle w:val="Paragraphedeliste"/>
        <w:numPr>
          <w:ilvl w:val="0"/>
          <w:numId w:val="2"/>
        </w:numPr>
        <w:spacing w:after="80" w:line="276" w:lineRule="auto"/>
        <w:rPr>
          <w:lang w:val="en-CA"/>
        </w:rPr>
      </w:pPr>
      <w:r w:rsidRPr="00B51398">
        <w:rPr>
          <w:b/>
          <w:bCs/>
          <w:lang w:val="en-CA"/>
        </w:rPr>
        <w:t xml:space="preserve">Microsoft Fabric: </w:t>
      </w:r>
      <w:r w:rsidRPr="00B51398">
        <w:rPr>
          <w:lang w:val="en-CA"/>
        </w:rPr>
        <w:t>Fabric natively consumes Entra ID group memberships for workspace RBAC and Power BI RLS. Custom security attributes are not directly consumed by Fabric; instead, the Power BI semantic model’s RLS rules reference Entra group membership via USERPRINCIPALNAME() and USERNAME() DAX functions. For datasets served from Databricks via DirectQuery, Unity Catalog ABAC is enforced at the SQL Warehouse query engine, so Fabric inherits fine-grained controls transparently.</w:t>
      </w:r>
    </w:p>
    <w:p w14:paraId="19041765" w14:textId="77777777" w:rsidR="00502667" w:rsidRPr="00B51398" w:rsidRDefault="00000000">
      <w:pPr>
        <w:pStyle w:val="Paragraphedeliste"/>
        <w:numPr>
          <w:ilvl w:val="0"/>
          <w:numId w:val="2"/>
        </w:numPr>
        <w:spacing w:after="80" w:line="276" w:lineRule="auto"/>
        <w:rPr>
          <w:lang w:val="en-CA"/>
        </w:rPr>
      </w:pPr>
      <w:r w:rsidRPr="00B51398">
        <w:rPr>
          <w:b/>
          <w:bCs/>
          <w:lang w:val="en-CA"/>
        </w:rPr>
        <w:t xml:space="preserve">SAS Viya: </w:t>
      </w:r>
      <w:r w:rsidRPr="00B51398">
        <w:rPr>
          <w:lang w:val="en-CA"/>
        </w:rPr>
        <w:t>SAS Viya receives Entra group memberships through SAML group claims during federation. The SAML assertion includes the user’s Tier 1–4 group memberships as claim values. SAS maps these to internal SAS custom groups for authorization within the SAS environment (e.g., controlling CAS library access, SAS Visual Analytics folder permissions). For data-level ABAC on sensitive datasets, SAS routes queries through JDBC to Databricks SQL Warehouses where Unity Catalog enforcement applies, as detailed in Section 4.4.</w:t>
      </w:r>
    </w:p>
    <w:p w14:paraId="4D02409A" w14:textId="77777777" w:rsidR="00502667" w:rsidRPr="00B51398" w:rsidRDefault="00502667">
      <w:pPr>
        <w:spacing w:after="60"/>
        <w:rPr>
          <w:lang w:val="en-CA"/>
        </w:rPr>
      </w:pPr>
    </w:p>
    <w:p w14:paraId="6A7535A6" w14:textId="77777777" w:rsidR="00502667" w:rsidRPr="00B51398" w:rsidRDefault="00000000">
      <w:pPr>
        <w:pStyle w:val="Titre2"/>
        <w:rPr>
          <w:lang w:val="en-CA"/>
        </w:rPr>
      </w:pPr>
      <w:bookmarkStart w:id="21" w:name="_Toc223496224"/>
      <w:r w:rsidRPr="00B51398">
        <w:rPr>
          <w:lang w:val="en-CA"/>
        </w:rPr>
        <w:t>4.4 ABAC Enforcement for SAS Viya</w:t>
      </w:r>
      <w:bookmarkEnd w:id="21"/>
    </w:p>
    <w:p w14:paraId="2D981C1D" w14:textId="77777777" w:rsidR="00502667" w:rsidRDefault="00000000">
      <w:pPr>
        <w:spacing w:after="160" w:line="276" w:lineRule="auto"/>
        <w:jc w:val="both"/>
      </w:pPr>
      <w:r w:rsidRPr="00B51398">
        <w:rPr>
          <w:lang w:val="en-CA"/>
        </w:rPr>
        <w:t xml:space="preserve">SAS Viya presents a unique challenge because SAS Compute Server accesses ADLS files using its service principal RBAC permissions, which bypasses Unity Catalog fine-grained controls (RLS, CLS, DDM). </w:t>
      </w:r>
      <w:r>
        <w:t>The architecture addresses this through a dual-path strategy:</w:t>
      </w:r>
    </w:p>
    <w:p w14:paraId="3F7B5336" w14:textId="77777777" w:rsidR="00502667" w:rsidRPr="00B51398" w:rsidRDefault="00000000">
      <w:pPr>
        <w:pStyle w:val="Paragraphedeliste"/>
        <w:numPr>
          <w:ilvl w:val="0"/>
          <w:numId w:val="2"/>
        </w:numPr>
        <w:spacing w:after="80" w:line="276" w:lineRule="auto"/>
        <w:rPr>
          <w:lang w:val="en-CA"/>
        </w:rPr>
      </w:pPr>
      <w:r w:rsidRPr="00B51398">
        <w:rPr>
          <w:b/>
          <w:bCs/>
          <w:lang w:val="en-CA"/>
        </w:rPr>
        <w:t xml:space="preserve">JDBC path (mandatory for sensitive data): </w:t>
      </w:r>
      <w:r w:rsidRPr="00B51398">
        <w:rPr>
          <w:lang w:val="en-CA"/>
        </w:rPr>
        <w:t>SAS reads sensitive datasets exclusively through JDBC LIBNAME to Databricks SQL Warehouses. Queries are executed by the SQL Warehouse engine, which enforces Unity Catalog row filters, column masks, and all ABAC policies. The SAS user identity is propagated via the JDBC connection.</w:t>
      </w:r>
    </w:p>
    <w:p w14:paraId="79340DD0" w14:textId="77777777" w:rsidR="00502667" w:rsidRPr="00B51398" w:rsidRDefault="00000000">
      <w:pPr>
        <w:pStyle w:val="Paragraphedeliste"/>
        <w:numPr>
          <w:ilvl w:val="0"/>
          <w:numId w:val="2"/>
        </w:numPr>
        <w:spacing w:after="80" w:line="276" w:lineRule="auto"/>
        <w:rPr>
          <w:lang w:val="en-CA"/>
        </w:rPr>
      </w:pPr>
      <w:r w:rsidRPr="00B51398">
        <w:rPr>
          <w:b/>
          <w:bCs/>
          <w:lang w:val="en-CA"/>
        </w:rPr>
        <w:t xml:space="preserve">ADLS path (non-sensitive data only): </w:t>
      </w:r>
      <w:r w:rsidRPr="00B51398">
        <w:rPr>
          <w:lang w:val="en-CA"/>
        </w:rPr>
        <w:t>For non-sensitive datasets where the SAS service principal has been explicitly authorized through the governance process, SAS may read directly from ADLS via the ADLS LIBNAME engine. The accessible paths are registered as Unity Catalog external locations with restricted scope.</w:t>
      </w:r>
    </w:p>
    <w:p w14:paraId="5D02E48A" w14:textId="77777777" w:rsidR="00502667" w:rsidRPr="00B51398" w:rsidRDefault="00000000">
      <w:pPr>
        <w:rPr>
          <w:lang w:val="en-CA"/>
        </w:rPr>
      </w:pPr>
      <w:r w:rsidRPr="00B51398">
        <w:rPr>
          <w:lang w:val="en-CA"/>
        </w:rPr>
        <w:br w:type="page"/>
      </w:r>
    </w:p>
    <w:p w14:paraId="53066543" w14:textId="77777777" w:rsidR="00502667" w:rsidRPr="00B51398" w:rsidRDefault="00000000">
      <w:pPr>
        <w:pStyle w:val="Titre1"/>
        <w:rPr>
          <w:lang w:val="en-CA"/>
        </w:rPr>
      </w:pPr>
      <w:bookmarkStart w:id="22" w:name="_Toc223496225"/>
      <w:r w:rsidRPr="00B51398">
        <w:rPr>
          <w:lang w:val="en-CA"/>
        </w:rPr>
        <w:lastRenderedPageBreak/>
        <w:t>5. Row-Level Security (RLS)</w:t>
      </w:r>
      <w:bookmarkEnd w:id="22"/>
    </w:p>
    <w:p w14:paraId="3767A118" w14:textId="759016F8" w:rsidR="00502667" w:rsidRPr="00B51398" w:rsidRDefault="00000000">
      <w:pPr>
        <w:spacing w:after="160" w:line="276" w:lineRule="auto"/>
        <w:jc w:val="both"/>
        <w:rPr>
          <w:lang w:val="en-CA"/>
        </w:rPr>
      </w:pPr>
      <w:r w:rsidRPr="00B51398">
        <w:rPr>
          <w:lang w:val="en-CA"/>
        </w:rPr>
        <w:t xml:space="preserve">Row-Level Security restricts which rows in a table are visible to a given user based on their attributes. This is critical at </w:t>
      </w:r>
      <w:r w:rsidR="00B51398">
        <w:rPr>
          <w:lang w:val="en-CA"/>
        </w:rPr>
        <w:t>Greenfield</w:t>
      </w:r>
      <w:r w:rsidRPr="00B51398">
        <w:rPr>
          <w:lang w:val="en-CA"/>
        </w:rPr>
        <w:t xml:space="preserve"> where business units must only see data pertaining to their own members, products, or regions, while enterprise functions (risk, compliance, CDO office) may need a cross-unit view.</w:t>
      </w:r>
    </w:p>
    <w:p w14:paraId="1D9BE2D3" w14:textId="77777777" w:rsidR="00502667" w:rsidRPr="00B51398" w:rsidRDefault="00000000">
      <w:pPr>
        <w:pStyle w:val="Titre2"/>
        <w:rPr>
          <w:lang w:val="en-CA"/>
        </w:rPr>
      </w:pPr>
      <w:bookmarkStart w:id="23" w:name="_Toc223496226"/>
      <w:r w:rsidRPr="00B51398">
        <w:rPr>
          <w:lang w:val="en-CA"/>
        </w:rPr>
        <w:t>5.1 Unity Catalog Row Filters</w:t>
      </w:r>
      <w:bookmarkEnd w:id="23"/>
    </w:p>
    <w:p w14:paraId="0059689C" w14:textId="77777777" w:rsidR="00502667" w:rsidRPr="00B51398" w:rsidRDefault="00000000">
      <w:pPr>
        <w:spacing w:after="160" w:line="276" w:lineRule="auto"/>
        <w:jc w:val="both"/>
        <w:rPr>
          <w:lang w:val="en-CA"/>
        </w:rPr>
      </w:pPr>
      <w:r w:rsidRPr="00B51398">
        <w:rPr>
          <w:lang w:val="en-CA"/>
        </w:rPr>
        <w:t>Unity Catalog row filters are SQL functions that are registered in the catalog and attached to tables. When any user queries the table, the row filter function is evaluated automatically, and only rows satisfying the filter condition are returned. The user cannot bypass, modify, or even see the filter logic.</w:t>
      </w:r>
    </w:p>
    <w:p w14:paraId="010EE5BE" w14:textId="77777777" w:rsidR="00502667" w:rsidRPr="00B51398" w:rsidRDefault="00000000">
      <w:pPr>
        <w:spacing w:after="160" w:line="276" w:lineRule="auto"/>
        <w:jc w:val="both"/>
        <w:rPr>
          <w:lang w:val="en-CA"/>
        </w:rPr>
      </w:pPr>
      <w:r w:rsidRPr="00B51398">
        <w:rPr>
          <w:b/>
          <w:bCs/>
          <w:i/>
          <w:iCs/>
          <w:lang w:val="en-CA"/>
        </w:rPr>
        <w:t>Example row filter implementation:</w:t>
      </w:r>
    </w:p>
    <w:p w14:paraId="33905EED" w14:textId="77777777" w:rsidR="00502667" w:rsidRPr="00B51398" w:rsidRDefault="00000000">
      <w:pPr>
        <w:spacing w:before="80" w:after="120"/>
        <w:ind w:left="360"/>
        <w:rPr>
          <w:lang w:val="en-CA"/>
        </w:rPr>
      </w:pPr>
      <w:r w:rsidRPr="00B51398">
        <w:rPr>
          <w:rFonts w:ascii="Courier New" w:eastAsia="Courier New" w:hAnsi="Courier New" w:cs="Courier New"/>
          <w:color w:val="2D3748"/>
          <w:sz w:val="16"/>
          <w:szCs w:val="16"/>
          <w:lang w:val="en-CA"/>
        </w:rPr>
        <w:t>CREATE FUNCTION cat_banking.security.rls_by_business_unit(bu STRING)</w:t>
      </w:r>
    </w:p>
    <w:p w14:paraId="44967517" w14:textId="77777777" w:rsidR="00502667" w:rsidRPr="00B51398" w:rsidRDefault="00000000">
      <w:pPr>
        <w:spacing w:before="80" w:after="120"/>
        <w:ind w:left="360"/>
        <w:rPr>
          <w:lang w:val="en-CA"/>
        </w:rPr>
      </w:pPr>
      <w:r w:rsidRPr="00B51398">
        <w:rPr>
          <w:rFonts w:ascii="Courier New" w:eastAsia="Courier New" w:hAnsi="Courier New" w:cs="Courier New"/>
          <w:color w:val="2D3748"/>
          <w:sz w:val="16"/>
          <w:szCs w:val="16"/>
          <w:lang w:val="en-CA"/>
        </w:rPr>
        <w:t xml:space="preserve">  RETURN IF(</w:t>
      </w:r>
    </w:p>
    <w:p w14:paraId="5B16BAFC" w14:textId="77777777" w:rsidR="00502667" w:rsidRPr="00B51398" w:rsidRDefault="00000000">
      <w:pPr>
        <w:spacing w:before="80" w:after="120"/>
        <w:ind w:left="360"/>
        <w:rPr>
          <w:lang w:val="en-CA"/>
        </w:rPr>
      </w:pPr>
      <w:r w:rsidRPr="00B51398">
        <w:rPr>
          <w:rFonts w:ascii="Courier New" w:eastAsia="Courier New" w:hAnsi="Courier New" w:cs="Courier New"/>
          <w:color w:val="2D3748"/>
          <w:sz w:val="16"/>
          <w:szCs w:val="16"/>
          <w:lang w:val="en-CA"/>
        </w:rPr>
        <w:t xml:space="preserve">    IS_ACCOUNT_GROUP_MEMBER('sg-enterprise-view'),</w:t>
      </w:r>
    </w:p>
    <w:p w14:paraId="12104844" w14:textId="77777777" w:rsidR="00502667" w:rsidRPr="00B51398" w:rsidRDefault="00000000">
      <w:pPr>
        <w:spacing w:before="80" w:after="120"/>
        <w:ind w:left="360"/>
        <w:rPr>
          <w:lang w:val="en-CA"/>
        </w:rPr>
      </w:pPr>
      <w:r w:rsidRPr="00B51398">
        <w:rPr>
          <w:rFonts w:ascii="Courier New" w:eastAsia="Courier New" w:hAnsi="Courier New" w:cs="Courier New"/>
          <w:color w:val="2D3748"/>
          <w:sz w:val="16"/>
          <w:szCs w:val="16"/>
          <w:lang w:val="en-CA"/>
        </w:rPr>
        <w:t xml:space="preserve">    TRUE,</w:t>
      </w:r>
    </w:p>
    <w:p w14:paraId="15B10FB4" w14:textId="77777777" w:rsidR="00502667" w:rsidRPr="00B51398" w:rsidRDefault="00000000">
      <w:pPr>
        <w:spacing w:before="80" w:after="120"/>
        <w:ind w:left="360"/>
        <w:rPr>
          <w:lang w:val="en-CA"/>
        </w:rPr>
      </w:pPr>
      <w:r w:rsidRPr="00B51398">
        <w:rPr>
          <w:rFonts w:ascii="Courier New" w:eastAsia="Courier New" w:hAnsi="Courier New" w:cs="Courier New"/>
          <w:color w:val="2D3748"/>
          <w:sz w:val="16"/>
          <w:szCs w:val="16"/>
          <w:lang w:val="en-CA"/>
        </w:rPr>
        <w:t xml:space="preserve">    bu = CURRENT_USER_ATTRIBUTE('business_unit')</w:t>
      </w:r>
    </w:p>
    <w:p w14:paraId="44B42C4E" w14:textId="77777777" w:rsidR="00502667" w:rsidRPr="00B51398" w:rsidRDefault="00000000">
      <w:pPr>
        <w:spacing w:before="80" w:after="120"/>
        <w:ind w:left="360"/>
        <w:rPr>
          <w:lang w:val="en-CA"/>
        </w:rPr>
      </w:pPr>
      <w:r w:rsidRPr="00B51398">
        <w:rPr>
          <w:rFonts w:ascii="Courier New" w:eastAsia="Courier New" w:hAnsi="Courier New" w:cs="Courier New"/>
          <w:color w:val="2D3748"/>
          <w:sz w:val="16"/>
          <w:szCs w:val="16"/>
          <w:lang w:val="en-CA"/>
        </w:rPr>
        <w:t xml:space="preserve">  );</w:t>
      </w:r>
    </w:p>
    <w:p w14:paraId="4F1483DA" w14:textId="77777777" w:rsidR="00502667" w:rsidRPr="00B51398" w:rsidRDefault="00502667">
      <w:pPr>
        <w:spacing w:after="60"/>
        <w:rPr>
          <w:lang w:val="en-CA"/>
        </w:rPr>
      </w:pPr>
    </w:p>
    <w:p w14:paraId="61132207" w14:textId="77777777" w:rsidR="00502667" w:rsidRPr="00B51398" w:rsidRDefault="00000000">
      <w:pPr>
        <w:spacing w:before="80" w:after="120"/>
        <w:ind w:left="360"/>
        <w:rPr>
          <w:lang w:val="en-CA"/>
        </w:rPr>
      </w:pPr>
      <w:r w:rsidRPr="00B51398">
        <w:rPr>
          <w:rFonts w:ascii="Courier New" w:eastAsia="Courier New" w:hAnsi="Courier New" w:cs="Courier New"/>
          <w:color w:val="2D3748"/>
          <w:sz w:val="16"/>
          <w:szCs w:val="16"/>
          <w:lang w:val="en-CA"/>
        </w:rPr>
        <w:t>ALTER TABLE cat_banking.gold.account_summary</w:t>
      </w:r>
    </w:p>
    <w:p w14:paraId="360D4C99" w14:textId="77777777" w:rsidR="00502667" w:rsidRPr="00B51398" w:rsidRDefault="00000000">
      <w:pPr>
        <w:spacing w:before="80" w:after="120"/>
        <w:ind w:left="360"/>
        <w:rPr>
          <w:lang w:val="en-CA"/>
        </w:rPr>
      </w:pPr>
      <w:r w:rsidRPr="00B51398">
        <w:rPr>
          <w:rFonts w:ascii="Courier New" w:eastAsia="Courier New" w:hAnsi="Courier New" w:cs="Courier New"/>
          <w:color w:val="2D3748"/>
          <w:sz w:val="16"/>
          <w:szCs w:val="16"/>
          <w:lang w:val="en-CA"/>
        </w:rPr>
        <w:t xml:space="preserve">  SET ROW FILTER cat_banking.security.rls_by_business_unit</w:t>
      </w:r>
    </w:p>
    <w:p w14:paraId="37404C32" w14:textId="77777777" w:rsidR="00502667" w:rsidRPr="00B51398" w:rsidRDefault="00000000">
      <w:pPr>
        <w:spacing w:before="80" w:after="120"/>
        <w:ind w:left="360"/>
        <w:rPr>
          <w:lang w:val="en-CA"/>
        </w:rPr>
      </w:pPr>
      <w:r w:rsidRPr="00B51398">
        <w:rPr>
          <w:rFonts w:ascii="Courier New" w:eastAsia="Courier New" w:hAnsi="Courier New" w:cs="Courier New"/>
          <w:color w:val="2D3748"/>
          <w:sz w:val="16"/>
          <w:szCs w:val="16"/>
          <w:lang w:val="en-CA"/>
        </w:rPr>
        <w:t xml:space="preserve">  ON (business_unit);</w:t>
      </w:r>
    </w:p>
    <w:p w14:paraId="38B7DFFF" w14:textId="77777777" w:rsidR="00502667" w:rsidRPr="00B51398" w:rsidRDefault="00502667">
      <w:pPr>
        <w:spacing w:after="60"/>
        <w:rPr>
          <w:lang w:val="en-CA"/>
        </w:rPr>
      </w:pPr>
    </w:p>
    <w:p w14:paraId="01191E92" w14:textId="77777777" w:rsidR="00502667" w:rsidRPr="00B51398" w:rsidRDefault="00000000">
      <w:pPr>
        <w:spacing w:after="160" w:line="276" w:lineRule="auto"/>
        <w:jc w:val="both"/>
        <w:rPr>
          <w:lang w:val="en-CA"/>
        </w:rPr>
      </w:pPr>
      <w:r w:rsidRPr="00B51398">
        <w:rPr>
          <w:lang w:val="en-CA"/>
        </w:rPr>
        <w:t>In this example, members of sg-enterprise-view see all rows. All other users see only rows where the business_unit column matches their own business unit attribute stored in their Unity Catalog user profile (synchronized from Entra ID via SCIM custom attributes).</w:t>
      </w:r>
    </w:p>
    <w:p w14:paraId="3BB66DDA" w14:textId="77777777" w:rsidR="00502667" w:rsidRPr="00B51398" w:rsidRDefault="00000000">
      <w:pPr>
        <w:pStyle w:val="Titre2"/>
        <w:rPr>
          <w:lang w:val="en-CA"/>
        </w:rPr>
      </w:pPr>
      <w:bookmarkStart w:id="24" w:name="_Toc223496227"/>
      <w:r w:rsidRPr="00B51398">
        <w:rPr>
          <w:lang w:val="en-CA"/>
        </w:rPr>
        <w:t>5.2 RLS Attribute Sources</w:t>
      </w:r>
      <w:bookmarkEnd w:id="24"/>
    </w:p>
    <w:p w14:paraId="60A1217B" w14:textId="77777777" w:rsidR="00502667" w:rsidRDefault="00000000">
      <w:pPr>
        <w:spacing w:after="160" w:line="276" w:lineRule="auto"/>
        <w:jc w:val="both"/>
      </w:pPr>
      <w:r w:rsidRPr="00B51398">
        <w:rPr>
          <w:lang w:val="en-CA"/>
        </w:rPr>
        <w:t xml:space="preserve">Row filter functions reference user attributes that are synchronized from Entra ID into Unity Catalog. </w:t>
      </w:r>
      <w:r>
        <w:t>The following attributes are used for RLS decisions:</w:t>
      </w:r>
    </w:p>
    <w:p w14:paraId="208E5675" w14:textId="77777777" w:rsidR="00502667" w:rsidRDefault="0050266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680"/>
        <w:gridCol w:w="3680"/>
      </w:tblGrid>
      <w:tr w:rsidR="00502667" w14:paraId="50321C7D" w14:textId="77777777">
        <w:tc>
          <w:tcPr>
            <w:tcW w:w="200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0F979A21" w14:textId="77777777" w:rsidR="00502667" w:rsidRDefault="00000000">
            <w:r>
              <w:rPr>
                <w:b/>
                <w:bCs/>
                <w:color w:val="FFFFFF"/>
                <w:sz w:val="18"/>
                <w:szCs w:val="18"/>
              </w:rPr>
              <w:t>Attribute</w:t>
            </w:r>
          </w:p>
        </w:tc>
        <w:tc>
          <w:tcPr>
            <w:tcW w:w="368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46008C60" w14:textId="77777777" w:rsidR="00502667" w:rsidRDefault="00000000">
            <w:r>
              <w:rPr>
                <w:b/>
                <w:bCs/>
                <w:color w:val="FFFFFF"/>
                <w:sz w:val="18"/>
                <w:szCs w:val="18"/>
              </w:rPr>
              <w:t>Source</w:t>
            </w:r>
          </w:p>
        </w:tc>
        <w:tc>
          <w:tcPr>
            <w:tcW w:w="368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1E16150C" w14:textId="77777777" w:rsidR="00502667" w:rsidRDefault="00000000">
            <w:r>
              <w:rPr>
                <w:b/>
                <w:bCs/>
                <w:color w:val="FFFFFF"/>
                <w:sz w:val="18"/>
                <w:szCs w:val="18"/>
              </w:rPr>
              <w:t>RLS Use Case</w:t>
            </w:r>
          </w:p>
        </w:tc>
      </w:tr>
      <w:tr w:rsidR="00502667" w:rsidRPr="00B51398" w14:paraId="59C66C02" w14:textId="77777777">
        <w:tc>
          <w:tcPr>
            <w:tcW w:w="20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D7BCAEB" w14:textId="77777777" w:rsidR="00502667" w:rsidRDefault="00000000">
            <w:r>
              <w:rPr>
                <w:sz w:val="18"/>
                <w:szCs w:val="18"/>
              </w:rPr>
              <w:t>business_unit</w:t>
            </w:r>
          </w:p>
        </w:tc>
        <w:tc>
          <w:tcPr>
            <w:tcW w:w="36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124553E" w14:textId="77777777" w:rsidR="00502667" w:rsidRPr="00B51398" w:rsidRDefault="00000000">
            <w:pPr>
              <w:rPr>
                <w:lang w:val="en-CA"/>
              </w:rPr>
            </w:pPr>
            <w:r w:rsidRPr="00B51398">
              <w:rPr>
                <w:sz w:val="18"/>
                <w:szCs w:val="18"/>
                <w:lang w:val="en-CA"/>
              </w:rPr>
              <w:t>Entra ID custom attribute, synced via SCIM</w:t>
            </w:r>
          </w:p>
        </w:tc>
        <w:tc>
          <w:tcPr>
            <w:tcW w:w="36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9E6E404" w14:textId="77777777" w:rsidR="00502667" w:rsidRPr="00B51398" w:rsidRDefault="00000000">
            <w:pPr>
              <w:rPr>
                <w:lang w:val="en-CA"/>
              </w:rPr>
            </w:pPr>
            <w:r w:rsidRPr="00B51398">
              <w:rPr>
                <w:sz w:val="18"/>
                <w:szCs w:val="18"/>
                <w:lang w:val="en-CA"/>
              </w:rPr>
              <w:t>Restrict banking data to personal banking team, insurance data to insurance team, etc.</w:t>
            </w:r>
          </w:p>
        </w:tc>
      </w:tr>
      <w:tr w:rsidR="00502667" w:rsidRPr="00B51398" w14:paraId="713BD9D5" w14:textId="77777777">
        <w:tc>
          <w:tcPr>
            <w:tcW w:w="20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2C2A6604" w14:textId="77777777" w:rsidR="00502667" w:rsidRDefault="00000000">
            <w:r>
              <w:rPr>
                <w:sz w:val="18"/>
                <w:szCs w:val="18"/>
              </w:rPr>
              <w:t>region</w:t>
            </w:r>
          </w:p>
        </w:tc>
        <w:tc>
          <w:tcPr>
            <w:tcW w:w="36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1986065" w14:textId="77777777" w:rsidR="00502667" w:rsidRDefault="00000000">
            <w:r>
              <w:rPr>
                <w:sz w:val="18"/>
                <w:szCs w:val="18"/>
              </w:rPr>
              <w:t>Entra ID custom attribute</w:t>
            </w:r>
          </w:p>
        </w:tc>
        <w:tc>
          <w:tcPr>
            <w:tcW w:w="36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DB704B0" w14:textId="77777777" w:rsidR="00502667" w:rsidRPr="00B51398" w:rsidRDefault="00000000">
            <w:pPr>
              <w:rPr>
                <w:lang w:val="en-CA"/>
              </w:rPr>
            </w:pPr>
            <w:r w:rsidRPr="00B51398">
              <w:rPr>
                <w:sz w:val="18"/>
                <w:szCs w:val="18"/>
                <w:lang w:val="en-CA"/>
              </w:rPr>
              <w:t>Restrict data visibility to specific provinces or regions (e.g., Quebec operations vs. Ontario operations)</w:t>
            </w:r>
          </w:p>
        </w:tc>
      </w:tr>
      <w:tr w:rsidR="00502667" w:rsidRPr="00B51398" w14:paraId="0459A63B" w14:textId="77777777">
        <w:tc>
          <w:tcPr>
            <w:tcW w:w="20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020B100" w14:textId="77777777" w:rsidR="00502667" w:rsidRDefault="00000000">
            <w:r>
              <w:rPr>
                <w:sz w:val="18"/>
                <w:szCs w:val="18"/>
              </w:rPr>
              <w:t>role_level</w:t>
            </w:r>
          </w:p>
        </w:tc>
        <w:tc>
          <w:tcPr>
            <w:tcW w:w="36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13300C7" w14:textId="77777777" w:rsidR="00502667" w:rsidRPr="00B51398" w:rsidRDefault="00000000">
            <w:pPr>
              <w:rPr>
                <w:lang w:val="en-CA"/>
              </w:rPr>
            </w:pPr>
            <w:r w:rsidRPr="00B51398">
              <w:rPr>
                <w:sz w:val="18"/>
                <w:szCs w:val="18"/>
                <w:lang w:val="en-CA"/>
              </w:rPr>
              <w:t>Entra ID custom attribute (mapped from HR system)</w:t>
            </w:r>
          </w:p>
        </w:tc>
        <w:tc>
          <w:tcPr>
            <w:tcW w:w="36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CB1997A" w14:textId="77777777" w:rsidR="00502667" w:rsidRPr="00B51398" w:rsidRDefault="00000000">
            <w:pPr>
              <w:rPr>
                <w:lang w:val="en-CA"/>
              </w:rPr>
            </w:pPr>
            <w:r w:rsidRPr="00B51398">
              <w:rPr>
                <w:sz w:val="18"/>
                <w:szCs w:val="18"/>
                <w:lang w:val="en-CA"/>
              </w:rPr>
              <w:t>Tiered access: analysts see aggregated data, managers see detail, VPs see full cross-unit</w:t>
            </w:r>
          </w:p>
        </w:tc>
      </w:tr>
      <w:tr w:rsidR="00502667" w:rsidRPr="00C169B9" w14:paraId="3DE914A6" w14:textId="77777777">
        <w:tc>
          <w:tcPr>
            <w:tcW w:w="20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E4ACECA" w14:textId="77777777" w:rsidR="00502667" w:rsidRDefault="00000000">
            <w:r>
              <w:rPr>
                <w:sz w:val="18"/>
                <w:szCs w:val="18"/>
              </w:rPr>
              <w:t>group_membership</w:t>
            </w:r>
          </w:p>
        </w:tc>
        <w:tc>
          <w:tcPr>
            <w:tcW w:w="36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6EC25C7" w14:textId="77777777" w:rsidR="00502667" w:rsidRPr="00B51398" w:rsidRDefault="00000000">
            <w:pPr>
              <w:rPr>
                <w:lang w:val="en-CA"/>
              </w:rPr>
            </w:pPr>
            <w:r w:rsidRPr="00B51398">
              <w:rPr>
                <w:sz w:val="18"/>
                <w:szCs w:val="18"/>
                <w:lang w:val="en-CA"/>
              </w:rPr>
              <w:t>Entra security groups synced via SCIM</w:t>
            </w:r>
          </w:p>
        </w:tc>
        <w:tc>
          <w:tcPr>
            <w:tcW w:w="36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C7209A6" w14:textId="77777777" w:rsidR="00502667" w:rsidRPr="00B51398" w:rsidRDefault="00000000">
            <w:pPr>
              <w:rPr>
                <w:lang w:val="en-CA"/>
              </w:rPr>
            </w:pPr>
            <w:r w:rsidRPr="00B51398">
              <w:rPr>
                <w:sz w:val="18"/>
                <w:szCs w:val="18"/>
                <w:lang w:val="en-CA"/>
              </w:rPr>
              <w:t>IS_ACCOUNT_GROUP_MEMBER() function checks for enterprise-view, compliance, audit groups</w:t>
            </w:r>
          </w:p>
        </w:tc>
      </w:tr>
    </w:tbl>
    <w:p w14:paraId="31C9FAFF" w14:textId="77777777" w:rsidR="00502667" w:rsidRPr="00B51398" w:rsidRDefault="00502667">
      <w:pPr>
        <w:spacing w:after="60"/>
        <w:rPr>
          <w:lang w:val="en-CA"/>
        </w:rPr>
      </w:pPr>
    </w:p>
    <w:p w14:paraId="2CAEE88C" w14:textId="77777777" w:rsidR="00502667" w:rsidRPr="00326A70" w:rsidRDefault="00000000">
      <w:pPr>
        <w:pStyle w:val="Titre2"/>
        <w:rPr>
          <w:lang w:val="en-CA"/>
        </w:rPr>
      </w:pPr>
      <w:bookmarkStart w:id="25" w:name="_Toc223496228"/>
      <w:r w:rsidRPr="00326A70">
        <w:rPr>
          <w:lang w:val="en-CA"/>
        </w:rPr>
        <w:lastRenderedPageBreak/>
        <w:t>5.3 Power BI RLS</w:t>
      </w:r>
      <w:bookmarkEnd w:id="25"/>
    </w:p>
    <w:p w14:paraId="4D1C0984" w14:textId="77777777" w:rsidR="00502667" w:rsidRPr="00326A70" w:rsidRDefault="00000000">
      <w:pPr>
        <w:spacing w:after="160" w:line="276" w:lineRule="auto"/>
        <w:jc w:val="both"/>
        <w:rPr>
          <w:lang w:val="en-CA"/>
        </w:rPr>
      </w:pPr>
      <w:r w:rsidRPr="00326A70">
        <w:rPr>
          <w:lang w:val="en-CA"/>
        </w:rPr>
        <w:t>Power BI implements its own RLS layer on semantic models. RLS roles are defined in the Power BI semantic model using DAX filter expressions. When a user connects to a Power BI report, their Entra ID identity is evaluated against the RLS role definitions, and the report renders only the data visible to their role. For datasets sourced from Databricks SQL Warehouses via DirectQuery, Unity Catalog RLS is enforced at the query level, providing double-layer filtering.</w:t>
      </w:r>
    </w:p>
    <w:p w14:paraId="47A5F1CE" w14:textId="77777777" w:rsidR="00502667" w:rsidRPr="00326A70" w:rsidRDefault="00000000">
      <w:pPr>
        <w:rPr>
          <w:lang w:val="en-CA"/>
        </w:rPr>
      </w:pPr>
      <w:r w:rsidRPr="00326A70">
        <w:rPr>
          <w:lang w:val="en-CA"/>
        </w:rPr>
        <w:br w:type="page"/>
      </w:r>
    </w:p>
    <w:p w14:paraId="443A5868" w14:textId="77777777" w:rsidR="00502667" w:rsidRPr="00326A70" w:rsidRDefault="00000000">
      <w:pPr>
        <w:pStyle w:val="Titre1"/>
        <w:rPr>
          <w:lang w:val="en-CA"/>
        </w:rPr>
      </w:pPr>
      <w:bookmarkStart w:id="26" w:name="_Toc223496229"/>
      <w:r w:rsidRPr="00326A70">
        <w:rPr>
          <w:lang w:val="en-CA"/>
        </w:rPr>
        <w:lastRenderedPageBreak/>
        <w:t>6. Column-Level Security (CLS) &amp; Dynamic Data Masking (DDM)</w:t>
      </w:r>
      <w:bookmarkEnd w:id="26"/>
    </w:p>
    <w:p w14:paraId="0D5E6F31" w14:textId="77777777" w:rsidR="00502667" w:rsidRPr="00326A70" w:rsidRDefault="00000000">
      <w:pPr>
        <w:spacing w:after="160" w:line="276" w:lineRule="auto"/>
        <w:jc w:val="both"/>
        <w:rPr>
          <w:lang w:val="en-CA"/>
        </w:rPr>
      </w:pPr>
      <w:r w:rsidRPr="00326A70">
        <w:rPr>
          <w:lang w:val="en-CA"/>
        </w:rPr>
        <w:t>Column-Level Security and Dynamic Data Masking are complementary controls that protect sensitive columns. CLS determines whether a user can access a column at all, while DDM determines what the user sees when they access the column (full value, masked value, or null).</w:t>
      </w:r>
    </w:p>
    <w:p w14:paraId="7ADC635E" w14:textId="77777777" w:rsidR="00502667" w:rsidRPr="00326A70" w:rsidRDefault="00000000">
      <w:pPr>
        <w:pStyle w:val="Titre2"/>
        <w:rPr>
          <w:lang w:val="en-CA"/>
        </w:rPr>
      </w:pPr>
      <w:bookmarkStart w:id="27" w:name="_Toc223496230"/>
      <w:r w:rsidRPr="00326A70">
        <w:rPr>
          <w:lang w:val="en-CA"/>
        </w:rPr>
        <w:t>6.1 Unity Catalog Column Masks</w:t>
      </w:r>
      <w:bookmarkEnd w:id="27"/>
    </w:p>
    <w:p w14:paraId="73DD12AB" w14:textId="77777777" w:rsidR="00502667" w:rsidRPr="00326A70" w:rsidRDefault="00000000">
      <w:pPr>
        <w:spacing w:after="160" w:line="276" w:lineRule="auto"/>
        <w:jc w:val="both"/>
        <w:rPr>
          <w:lang w:val="en-CA"/>
        </w:rPr>
      </w:pPr>
      <w:r w:rsidRPr="00326A70">
        <w:rPr>
          <w:lang w:val="en-CA"/>
        </w:rPr>
        <w:t>Unity Catalog column masks are SQL functions that transform the value of a column at query time based on the requesting user identity. The original data is never modified; masking is applied dynamically in the query engine. This means the same physical table serves different views to different users without data duplication.</w:t>
      </w:r>
    </w:p>
    <w:p w14:paraId="03221E30" w14:textId="77777777" w:rsidR="00502667" w:rsidRPr="00326A70" w:rsidRDefault="00000000">
      <w:pPr>
        <w:spacing w:after="160" w:line="276" w:lineRule="auto"/>
        <w:jc w:val="both"/>
        <w:rPr>
          <w:lang w:val="en-CA"/>
        </w:rPr>
      </w:pPr>
      <w:r w:rsidRPr="00326A70">
        <w:rPr>
          <w:b/>
          <w:bCs/>
          <w:i/>
          <w:iCs/>
          <w:lang w:val="en-CA"/>
        </w:rPr>
        <w:t>Example column mask implementation:</w:t>
      </w:r>
    </w:p>
    <w:p w14:paraId="4EECD8D9" w14:textId="77777777" w:rsidR="00502667" w:rsidRPr="00326A70" w:rsidRDefault="00000000">
      <w:pPr>
        <w:spacing w:before="80" w:after="120"/>
        <w:ind w:left="360"/>
        <w:rPr>
          <w:lang w:val="en-CA"/>
        </w:rPr>
      </w:pPr>
      <w:r w:rsidRPr="00326A70">
        <w:rPr>
          <w:rFonts w:ascii="Courier New" w:eastAsia="Courier New" w:hAnsi="Courier New" w:cs="Courier New"/>
          <w:color w:val="2D3748"/>
          <w:sz w:val="16"/>
          <w:szCs w:val="16"/>
          <w:lang w:val="en-CA"/>
        </w:rPr>
        <w:t>CREATE FUNCTION cat_customer.security.mask_sin(sin_value STRING)</w:t>
      </w:r>
    </w:p>
    <w:p w14:paraId="6F47ECA0" w14:textId="77777777" w:rsidR="00502667" w:rsidRPr="00326A70" w:rsidRDefault="00000000">
      <w:pPr>
        <w:spacing w:before="80" w:after="120"/>
        <w:ind w:left="360"/>
        <w:rPr>
          <w:lang w:val="en-CA"/>
        </w:rPr>
      </w:pPr>
      <w:r w:rsidRPr="00326A70">
        <w:rPr>
          <w:rFonts w:ascii="Courier New" w:eastAsia="Courier New" w:hAnsi="Courier New" w:cs="Courier New"/>
          <w:color w:val="2D3748"/>
          <w:sz w:val="16"/>
          <w:szCs w:val="16"/>
          <w:lang w:val="en-CA"/>
        </w:rPr>
        <w:t xml:space="preserve">  RETURN CASE</w:t>
      </w:r>
    </w:p>
    <w:p w14:paraId="354DA745" w14:textId="77777777" w:rsidR="00502667" w:rsidRPr="00326A70" w:rsidRDefault="00000000">
      <w:pPr>
        <w:spacing w:before="80" w:after="120"/>
        <w:ind w:left="360"/>
        <w:rPr>
          <w:lang w:val="en-CA"/>
        </w:rPr>
      </w:pPr>
      <w:r w:rsidRPr="00326A70">
        <w:rPr>
          <w:rFonts w:ascii="Courier New" w:eastAsia="Courier New" w:hAnsi="Courier New" w:cs="Courier New"/>
          <w:color w:val="2D3748"/>
          <w:sz w:val="16"/>
          <w:szCs w:val="16"/>
          <w:lang w:val="en-CA"/>
        </w:rPr>
        <w:t xml:space="preserve">    WHEN IS_ACCOUNT_GROUP_MEMBER('sg-pii-authorized')</w:t>
      </w:r>
    </w:p>
    <w:p w14:paraId="7F16C02E" w14:textId="77777777" w:rsidR="00502667" w:rsidRPr="00326A70" w:rsidRDefault="00000000">
      <w:pPr>
        <w:spacing w:before="80" w:after="120"/>
        <w:ind w:left="360"/>
        <w:rPr>
          <w:lang w:val="en-CA"/>
        </w:rPr>
      </w:pPr>
      <w:r w:rsidRPr="00326A70">
        <w:rPr>
          <w:rFonts w:ascii="Courier New" w:eastAsia="Courier New" w:hAnsi="Courier New" w:cs="Courier New"/>
          <w:color w:val="2D3748"/>
          <w:sz w:val="16"/>
          <w:szCs w:val="16"/>
          <w:lang w:val="en-CA"/>
        </w:rPr>
        <w:t xml:space="preserve">      THEN sin_value</w:t>
      </w:r>
    </w:p>
    <w:p w14:paraId="26D794CE" w14:textId="77777777" w:rsidR="00502667" w:rsidRPr="00326A70" w:rsidRDefault="00000000">
      <w:pPr>
        <w:spacing w:before="80" w:after="120"/>
        <w:ind w:left="360"/>
        <w:rPr>
          <w:lang w:val="en-CA"/>
        </w:rPr>
      </w:pPr>
      <w:r w:rsidRPr="00326A70">
        <w:rPr>
          <w:rFonts w:ascii="Courier New" w:eastAsia="Courier New" w:hAnsi="Courier New" w:cs="Courier New"/>
          <w:color w:val="2D3748"/>
          <w:sz w:val="16"/>
          <w:szCs w:val="16"/>
          <w:lang w:val="en-CA"/>
        </w:rPr>
        <w:t xml:space="preserve">    WHEN IS_ACCOUNT_GROUP_MEMBER('sg-pii-partial')</w:t>
      </w:r>
    </w:p>
    <w:p w14:paraId="3774727C" w14:textId="77777777" w:rsidR="00502667" w:rsidRPr="00326A70" w:rsidRDefault="00000000">
      <w:pPr>
        <w:spacing w:before="80" w:after="120"/>
        <w:ind w:left="360"/>
        <w:rPr>
          <w:lang w:val="en-CA"/>
        </w:rPr>
      </w:pPr>
      <w:r w:rsidRPr="00326A70">
        <w:rPr>
          <w:rFonts w:ascii="Courier New" w:eastAsia="Courier New" w:hAnsi="Courier New" w:cs="Courier New"/>
          <w:color w:val="2D3748"/>
          <w:sz w:val="16"/>
          <w:szCs w:val="16"/>
          <w:lang w:val="en-CA"/>
        </w:rPr>
        <w:t xml:space="preserve">      THEN CONCAT('***-***-', RIGHT(sin_value, 3))</w:t>
      </w:r>
    </w:p>
    <w:p w14:paraId="0958DC1D" w14:textId="77777777" w:rsidR="00502667" w:rsidRPr="00326A70" w:rsidRDefault="00000000">
      <w:pPr>
        <w:spacing w:before="80" w:after="120"/>
        <w:ind w:left="360"/>
        <w:rPr>
          <w:lang w:val="en-CA"/>
        </w:rPr>
      </w:pPr>
      <w:r w:rsidRPr="00326A70">
        <w:rPr>
          <w:rFonts w:ascii="Courier New" w:eastAsia="Courier New" w:hAnsi="Courier New" w:cs="Courier New"/>
          <w:color w:val="2D3748"/>
          <w:sz w:val="16"/>
          <w:szCs w:val="16"/>
          <w:lang w:val="en-CA"/>
        </w:rPr>
        <w:t xml:space="preserve">    ELSE NULL</w:t>
      </w:r>
    </w:p>
    <w:p w14:paraId="3100E894" w14:textId="77777777" w:rsidR="00502667" w:rsidRPr="00326A70" w:rsidRDefault="00000000">
      <w:pPr>
        <w:spacing w:before="80" w:after="120"/>
        <w:ind w:left="360"/>
        <w:rPr>
          <w:lang w:val="en-CA"/>
        </w:rPr>
      </w:pPr>
      <w:r w:rsidRPr="00326A70">
        <w:rPr>
          <w:rFonts w:ascii="Courier New" w:eastAsia="Courier New" w:hAnsi="Courier New" w:cs="Courier New"/>
          <w:color w:val="2D3748"/>
          <w:sz w:val="16"/>
          <w:szCs w:val="16"/>
          <w:lang w:val="en-CA"/>
        </w:rPr>
        <w:t xml:space="preserve">  END;</w:t>
      </w:r>
    </w:p>
    <w:p w14:paraId="0AE73768" w14:textId="77777777" w:rsidR="00502667" w:rsidRPr="00326A70" w:rsidRDefault="00502667">
      <w:pPr>
        <w:spacing w:after="60"/>
        <w:rPr>
          <w:lang w:val="en-CA"/>
        </w:rPr>
      </w:pPr>
    </w:p>
    <w:p w14:paraId="634548C0" w14:textId="77777777" w:rsidR="00502667" w:rsidRPr="00326A70" w:rsidRDefault="00000000">
      <w:pPr>
        <w:spacing w:before="80" w:after="120"/>
        <w:ind w:left="360"/>
        <w:rPr>
          <w:lang w:val="en-CA"/>
        </w:rPr>
      </w:pPr>
      <w:r w:rsidRPr="00326A70">
        <w:rPr>
          <w:rFonts w:ascii="Courier New" w:eastAsia="Courier New" w:hAnsi="Courier New" w:cs="Courier New"/>
          <w:color w:val="2D3748"/>
          <w:sz w:val="16"/>
          <w:szCs w:val="16"/>
          <w:lang w:val="en-CA"/>
        </w:rPr>
        <w:t>ALTER TABLE cat_customer.gold.customer_360</w:t>
      </w:r>
    </w:p>
    <w:p w14:paraId="7404E1E3" w14:textId="77777777" w:rsidR="00502667" w:rsidRPr="00326A70" w:rsidRDefault="00000000">
      <w:pPr>
        <w:spacing w:before="80" w:after="120"/>
        <w:ind w:left="360"/>
        <w:rPr>
          <w:lang w:val="en-CA"/>
        </w:rPr>
      </w:pPr>
      <w:r w:rsidRPr="00326A70">
        <w:rPr>
          <w:rFonts w:ascii="Courier New" w:eastAsia="Courier New" w:hAnsi="Courier New" w:cs="Courier New"/>
          <w:color w:val="2D3748"/>
          <w:sz w:val="16"/>
          <w:szCs w:val="16"/>
          <w:lang w:val="en-CA"/>
        </w:rPr>
        <w:t xml:space="preserve">  ALTER COLUMN sin_number</w:t>
      </w:r>
    </w:p>
    <w:p w14:paraId="7A5AB021" w14:textId="77777777" w:rsidR="00502667" w:rsidRPr="00326A70" w:rsidRDefault="00000000">
      <w:pPr>
        <w:spacing w:before="80" w:after="120"/>
        <w:ind w:left="360"/>
        <w:rPr>
          <w:lang w:val="en-CA"/>
        </w:rPr>
      </w:pPr>
      <w:r w:rsidRPr="00326A70">
        <w:rPr>
          <w:rFonts w:ascii="Courier New" w:eastAsia="Courier New" w:hAnsi="Courier New" w:cs="Courier New"/>
          <w:color w:val="2D3748"/>
          <w:sz w:val="16"/>
          <w:szCs w:val="16"/>
          <w:lang w:val="en-CA"/>
        </w:rPr>
        <w:t xml:space="preserve">  SET MASK cat_customer.security.mask_sin;</w:t>
      </w:r>
    </w:p>
    <w:p w14:paraId="0423ED22" w14:textId="77777777" w:rsidR="00502667" w:rsidRPr="00326A70" w:rsidRDefault="00502667">
      <w:pPr>
        <w:spacing w:after="60"/>
        <w:rPr>
          <w:lang w:val="en-CA"/>
        </w:rPr>
      </w:pPr>
    </w:p>
    <w:p w14:paraId="714CF0AA" w14:textId="77777777" w:rsidR="00502667" w:rsidRPr="00326A70" w:rsidRDefault="00000000">
      <w:pPr>
        <w:pStyle w:val="Titre2"/>
        <w:rPr>
          <w:lang w:val="en-CA"/>
        </w:rPr>
      </w:pPr>
      <w:bookmarkStart w:id="28" w:name="_Toc223496231"/>
      <w:r w:rsidRPr="00326A70">
        <w:rPr>
          <w:lang w:val="en-CA"/>
        </w:rPr>
        <w:t>6.2 Masking Strategies by Data Classification</w:t>
      </w:r>
      <w:bookmarkEnd w:id="28"/>
    </w:p>
    <w:p w14:paraId="2FB99641" w14:textId="77777777" w:rsidR="00502667" w:rsidRDefault="00000000">
      <w:pPr>
        <w:spacing w:after="160" w:line="276" w:lineRule="auto"/>
        <w:jc w:val="both"/>
      </w:pPr>
      <w:r w:rsidRPr="00326A70">
        <w:rPr>
          <w:lang w:val="en-CA"/>
        </w:rPr>
        <w:t xml:space="preserve">The masking strategy applied to each sensitive column depends on its data classification level and the regulatory requirements governing that data type. </w:t>
      </w:r>
      <w:r>
        <w:t>The following table details the standard masking strategies:</w:t>
      </w:r>
    </w:p>
    <w:p w14:paraId="7DC6160C" w14:textId="77777777" w:rsidR="00502667" w:rsidRDefault="0050266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800"/>
        <w:gridCol w:w="2280"/>
        <w:gridCol w:w="3480"/>
      </w:tblGrid>
      <w:tr w:rsidR="00502667" w14:paraId="118918A6" w14:textId="77777777">
        <w:tc>
          <w:tcPr>
            <w:tcW w:w="180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3348D3C7" w14:textId="77777777" w:rsidR="00502667" w:rsidRDefault="00000000">
            <w:r>
              <w:rPr>
                <w:b/>
                <w:bCs/>
                <w:color w:val="FFFFFF"/>
                <w:sz w:val="18"/>
                <w:szCs w:val="18"/>
              </w:rPr>
              <w:t>Data Type</w:t>
            </w:r>
          </w:p>
        </w:tc>
        <w:tc>
          <w:tcPr>
            <w:tcW w:w="180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0BF15815" w14:textId="77777777" w:rsidR="00502667" w:rsidRDefault="00000000">
            <w:r>
              <w:rPr>
                <w:b/>
                <w:bCs/>
                <w:color w:val="FFFFFF"/>
                <w:sz w:val="18"/>
                <w:szCs w:val="18"/>
              </w:rPr>
              <w:t>Classification</w:t>
            </w:r>
          </w:p>
        </w:tc>
        <w:tc>
          <w:tcPr>
            <w:tcW w:w="228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44CCC87D" w14:textId="77777777" w:rsidR="00502667" w:rsidRDefault="00000000">
            <w:r>
              <w:rPr>
                <w:b/>
                <w:bCs/>
                <w:color w:val="FFFFFF"/>
                <w:sz w:val="18"/>
                <w:szCs w:val="18"/>
              </w:rPr>
              <w:t>Masking Function</w:t>
            </w:r>
          </w:p>
        </w:tc>
        <w:tc>
          <w:tcPr>
            <w:tcW w:w="348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7F343959" w14:textId="77777777" w:rsidR="00502667" w:rsidRDefault="00000000">
            <w:r>
              <w:rPr>
                <w:b/>
                <w:bCs/>
                <w:color w:val="FFFFFF"/>
                <w:sz w:val="18"/>
                <w:szCs w:val="18"/>
              </w:rPr>
              <w:t>Behavior</w:t>
            </w:r>
          </w:p>
        </w:tc>
      </w:tr>
      <w:tr w:rsidR="00502667" w:rsidRPr="00326A70" w14:paraId="5BBCDB68"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38361CF" w14:textId="77777777" w:rsidR="00502667" w:rsidRDefault="00000000">
            <w:r>
              <w:rPr>
                <w:sz w:val="18"/>
                <w:szCs w:val="18"/>
              </w:rPr>
              <w:t>Social Insurance Number (SIN)</w:t>
            </w:r>
          </w:p>
        </w:tc>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24C234E" w14:textId="77777777" w:rsidR="00502667" w:rsidRDefault="00000000">
            <w:r>
              <w:rPr>
                <w:sz w:val="18"/>
                <w:szCs w:val="18"/>
              </w:rPr>
              <w:t>Restricted</w:t>
            </w:r>
          </w:p>
        </w:tc>
        <w:tc>
          <w:tcPr>
            <w:tcW w:w="22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DF350C2" w14:textId="77777777" w:rsidR="00502667" w:rsidRDefault="00000000">
            <w:r>
              <w:rPr>
                <w:sz w:val="18"/>
                <w:szCs w:val="18"/>
              </w:rPr>
              <w:t>mask_sin()</w:t>
            </w:r>
          </w:p>
        </w:tc>
        <w:tc>
          <w:tcPr>
            <w:tcW w:w="34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A6E1232" w14:textId="77777777" w:rsidR="00502667" w:rsidRPr="00326A70" w:rsidRDefault="00000000">
            <w:pPr>
              <w:rPr>
                <w:lang w:val="en-CA"/>
              </w:rPr>
            </w:pPr>
            <w:r w:rsidRPr="00326A70">
              <w:rPr>
                <w:sz w:val="18"/>
                <w:szCs w:val="18"/>
                <w:lang w:val="en-CA"/>
              </w:rPr>
              <w:t>Full: authorized group | Partial: last 3 digits | Null: all others</w:t>
            </w:r>
          </w:p>
        </w:tc>
      </w:tr>
      <w:tr w:rsidR="00502667" w:rsidRPr="00326A70" w14:paraId="69FF560D"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73A1D6A" w14:textId="77777777" w:rsidR="00502667" w:rsidRDefault="00000000">
            <w:r>
              <w:rPr>
                <w:sz w:val="18"/>
                <w:szCs w:val="18"/>
              </w:rPr>
              <w:t>Account Number</w:t>
            </w:r>
          </w:p>
        </w:tc>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B875649" w14:textId="77777777" w:rsidR="00502667" w:rsidRDefault="00000000">
            <w:r>
              <w:rPr>
                <w:sz w:val="18"/>
                <w:szCs w:val="18"/>
              </w:rPr>
              <w:t>Restricted</w:t>
            </w:r>
          </w:p>
        </w:tc>
        <w:tc>
          <w:tcPr>
            <w:tcW w:w="22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205DBD9" w14:textId="77777777" w:rsidR="00502667" w:rsidRDefault="00000000">
            <w:r>
              <w:rPr>
                <w:sz w:val="18"/>
                <w:szCs w:val="18"/>
              </w:rPr>
              <w:t>mask_account()</w:t>
            </w:r>
          </w:p>
        </w:tc>
        <w:tc>
          <w:tcPr>
            <w:tcW w:w="34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5D00FEB" w14:textId="77777777" w:rsidR="00502667" w:rsidRPr="00326A70" w:rsidRDefault="00000000">
            <w:pPr>
              <w:rPr>
                <w:lang w:val="en-CA"/>
              </w:rPr>
            </w:pPr>
            <w:r w:rsidRPr="00326A70">
              <w:rPr>
                <w:sz w:val="18"/>
                <w:szCs w:val="18"/>
                <w:lang w:val="en-CA"/>
              </w:rPr>
              <w:t>Full: authorized group | Partial: last 4 digits | Hashed: analytics group</w:t>
            </w:r>
          </w:p>
        </w:tc>
      </w:tr>
      <w:tr w:rsidR="00502667" w:rsidRPr="00326A70" w14:paraId="00A404A2"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3952CF5" w14:textId="77777777" w:rsidR="00502667" w:rsidRDefault="00000000">
            <w:r>
              <w:rPr>
                <w:sz w:val="18"/>
                <w:szCs w:val="18"/>
              </w:rPr>
              <w:t>Credit Card Number</w:t>
            </w:r>
          </w:p>
        </w:tc>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CEA6CA1" w14:textId="77777777" w:rsidR="00502667" w:rsidRDefault="00000000">
            <w:r>
              <w:rPr>
                <w:sz w:val="18"/>
                <w:szCs w:val="18"/>
              </w:rPr>
              <w:t>Restricted</w:t>
            </w:r>
          </w:p>
        </w:tc>
        <w:tc>
          <w:tcPr>
            <w:tcW w:w="22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85603C1" w14:textId="77777777" w:rsidR="00502667" w:rsidRDefault="00000000">
            <w:r>
              <w:rPr>
                <w:sz w:val="18"/>
                <w:szCs w:val="18"/>
              </w:rPr>
              <w:t>mask_card()</w:t>
            </w:r>
          </w:p>
        </w:tc>
        <w:tc>
          <w:tcPr>
            <w:tcW w:w="34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6DABD7C" w14:textId="77777777" w:rsidR="00502667" w:rsidRPr="00326A70" w:rsidRDefault="00000000">
            <w:pPr>
              <w:rPr>
                <w:lang w:val="en-CA"/>
              </w:rPr>
            </w:pPr>
            <w:r w:rsidRPr="00326A70">
              <w:rPr>
                <w:sz w:val="18"/>
                <w:szCs w:val="18"/>
                <w:lang w:val="en-CA"/>
              </w:rPr>
              <w:t>Full: fraud team only | Partial: last 4 digits | Tokenized: all others</w:t>
            </w:r>
          </w:p>
        </w:tc>
      </w:tr>
      <w:tr w:rsidR="00502667" w:rsidRPr="00326A70" w14:paraId="46AA196B"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2F527260" w14:textId="77777777" w:rsidR="00502667" w:rsidRDefault="00000000">
            <w:r>
              <w:rPr>
                <w:sz w:val="18"/>
                <w:szCs w:val="18"/>
              </w:rPr>
              <w:t>Date of Birth</w:t>
            </w:r>
          </w:p>
        </w:tc>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8FA9735" w14:textId="77777777" w:rsidR="00502667" w:rsidRDefault="00000000">
            <w:r>
              <w:rPr>
                <w:sz w:val="18"/>
                <w:szCs w:val="18"/>
              </w:rPr>
              <w:t>Confidential</w:t>
            </w:r>
          </w:p>
        </w:tc>
        <w:tc>
          <w:tcPr>
            <w:tcW w:w="22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087926D" w14:textId="77777777" w:rsidR="00502667" w:rsidRDefault="00000000">
            <w:r>
              <w:rPr>
                <w:sz w:val="18"/>
                <w:szCs w:val="18"/>
              </w:rPr>
              <w:t>mask_dob()</w:t>
            </w:r>
          </w:p>
        </w:tc>
        <w:tc>
          <w:tcPr>
            <w:tcW w:w="34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C092A57" w14:textId="77777777" w:rsidR="00502667" w:rsidRPr="00326A70" w:rsidRDefault="00000000">
            <w:pPr>
              <w:rPr>
                <w:lang w:val="en-CA"/>
              </w:rPr>
            </w:pPr>
            <w:r w:rsidRPr="00326A70">
              <w:rPr>
                <w:sz w:val="18"/>
                <w:szCs w:val="18"/>
                <w:lang w:val="en-CA"/>
              </w:rPr>
              <w:t>Full: authorized group | Year only: analytics | Null: all others</w:t>
            </w:r>
          </w:p>
        </w:tc>
      </w:tr>
      <w:tr w:rsidR="00502667" w:rsidRPr="00326A70" w14:paraId="410FD0BF"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69DFCE2" w14:textId="77777777" w:rsidR="00502667" w:rsidRDefault="00000000">
            <w:r>
              <w:rPr>
                <w:sz w:val="18"/>
                <w:szCs w:val="18"/>
              </w:rPr>
              <w:t>Phone Number</w:t>
            </w:r>
          </w:p>
        </w:tc>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5FB29DD" w14:textId="77777777" w:rsidR="00502667" w:rsidRDefault="00000000">
            <w:r>
              <w:rPr>
                <w:sz w:val="18"/>
                <w:szCs w:val="18"/>
              </w:rPr>
              <w:t>Confidential</w:t>
            </w:r>
          </w:p>
        </w:tc>
        <w:tc>
          <w:tcPr>
            <w:tcW w:w="22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F81F33A" w14:textId="77777777" w:rsidR="00502667" w:rsidRDefault="00000000">
            <w:r>
              <w:rPr>
                <w:sz w:val="18"/>
                <w:szCs w:val="18"/>
              </w:rPr>
              <w:t>mask_phone()</w:t>
            </w:r>
          </w:p>
        </w:tc>
        <w:tc>
          <w:tcPr>
            <w:tcW w:w="34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75CE025" w14:textId="77777777" w:rsidR="00502667" w:rsidRPr="00326A70" w:rsidRDefault="00000000">
            <w:pPr>
              <w:rPr>
                <w:lang w:val="en-CA"/>
              </w:rPr>
            </w:pPr>
            <w:r w:rsidRPr="00326A70">
              <w:rPr>
                <w:sz w:val="18"/>
                <w:szCs w:val="18"/>
                <w:lang w:val="en-CA"/>
              </w:rPr>
              <w:t>Full: service teams | Partial: last 4 digits | Null: all others</w:t>
            </w:r>
          </w:p>
        </w:tc>
      </w:tr>
      <w:tr w:rsidR="00502667" w:rsidRPr="00326A70" w14:paraId="51E47558"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6C7F90B" w14:textId="77777777" w:rsidR="00502667" w:rsidRDefault="00000000">
            <w:r>
              <w:rPr>
                <w:sz w:val="18"/>
                <w:szCs w:val="18"/>
              </w:rPr>
              <w:lastRenderedPageBreak/>
              <w:t>Email Address</w:t>
            </w:r>
          </w:p>
        </w:tc>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0A9E3AE" w14:textId="77777777" w:rsidR="00502667" w:rsidRDefault="00000000">
            <w:r>
              <w:rPr>
                <w:sz w:val="18"/>
                <w:szCs w:val="18"/>
              </w:rPr>
              <w:t>Confidential</w:t>
            </w:r>
          </w:p>
        </w:tc>
        <w:tc>
          <w:tcPr>
            <w:tcW w:w="22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0904507" w14:textId="77777777" w:rsidR="00502667" w:rsidRDefault="00000000">
            <w:r>
              <w:rPr>
                <w:sz w:val="18"/>
                <w:szCs w:val="18"/>
              </w:rPr>
              <w:t>mask_email()</w:t>
            </w:r>
          </w:p>
        </w:tc>
        <w:tc>
          <w:tcPr>
            <w:tcW w:w="34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9B50DF0" w14:textId="77777777" w:rsidR="00502667" w:rsidRPr="00326A70" w:rsidRDefault="00000000">
            <w:pPr>
              <w:rPr>
                <w:lang w:val="en-CA"/>
              </w:rPr>
            </w:pPr>
            <w:r w:rsidRPr="00326A70">
              <w:rPr>
                <w:sz w:val="18"/>
                <w:szCs w:val="18"/>
                <w:lang w:val="en-CA"/>
              </w:rPr>
              <w:t>Full: service teams | Domain only: analytics | Null: all others</w:t>
            </w:r>
          </w:p>
        </w:tc>
      </w:tr>
      <w:tr w:rsidR="00502667" w:rsidRPr="00326A70" w14:paraId="0CCEBF50"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476A3E9" w14:textId="77777777" w:rsidR="00502667" w:rsidRDefault="00000000">
            <w:r>
              <w:rPr>
                <w:sz w:val="18"/>
                <w:szCs w:val="18"/>
              </w:rPr>
              <w:t>Postal Code</w:t>
            </w:r>
          </w:p>
        </w:tc>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67AED8D" w14:textId="77777777" w:rsidR="00502667" w:rsidRDefault="00000000">
            <w:r>
              <w:rPr>
                <w:sz w:val="18"/>
                <w:szCs w:val="18"/>
              </w:rPr>
              <w:t>Internal</w:t>
            </w:r>
          </w:p>
        </w:tc>
        <w:tc>
          <w:tcPr>
            <w:tcW w:w="22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4F7EDC7" w14:textId="77777777" w:rsidR="00502667" w:rsidRDefault="00000000">
            <w:r>
              <w:rPr>
                <w:sz w:val="18"/>
                <w:szCs w:val="18"/>
              </w:rPr>
              <w:t>mask_postal()</w:t>
            </w:r>
          </w:p>
        </w:tc>
        <w:tc>
          <w:tcPr>
            <w:tcW w:w="34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6699D92" w14:textId="77777777" w:rsidR="00502667" w:rsidRPr="00326A70" w:rsidRDefault="00000000">
            <w:pPr>
              <w:rPr>
                <w:lang w:val="en-CA"/>
              </w:rPr>
            </w:pPr>
            <w:r w:rsidRPr="00326A70">
              <w:rPr>
                <w:sz w:val="18"/>
                <w:szCs w:val="18"/>
                <w:lang w:val="en-CA"/>
              </w:rPr>
              <w:t>Full: authorized group | FSA only (first 3 chars): analytics</w:t>
            </w:r>
          </w:p>
        </w:tc>
      </w:tr>
      <w:tr w:rsidR="00502667" w:rsidRPr="00326A70" w14:paraId="14309704"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28E084C" w14:textId="77777777" w:rsidR="00502667" w:rsidRDefault="00000000">
            <w:r>
              <w:rPr>
                <w:sz w:val="18"/>
                <w:szCs w:val="18"/>
              </w:rPr>
              <w:t>Name</w:t>
            </w:r>
          </w:p>
        </w:tc>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DE13A34" w14:textId="77777777" w:rsidR="00502667" w:rsidRDefault="00000000">
            <w:r>
              <w:rPr>
                <w:sz w:val="18"/>
                <w:szCs w:val="18"/>
              </w:rPr>
              <w:t>Confidential</w:t>
            </w:r>
          </w:p>
        </w:tc>
        <w:tc>
          <w:tcPr>
            <w:tcW w:w="22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482BAA0" w14:textId="77777777" w:rsidR="00502667" w:rsidRDefault="00000000">
            <w:r>
              <w:rPr>
                <w:sz w:val="18"/>
                <w:szCs w:val="18"/>
              </w:rPr>
              <w:t>mask_name()</w:t>
            </w:r>
          </w:p>
        </w:tc>
        <w:tc>
          <w:tcPr>
            <w:tcW w:w="34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63E6EE2" w14:textId="77777777" w:rsidR="00502667" w:rsidRPr="00326A70" w:rsidRDefault="00000000">
            <w:pPr>
              <w:rPr>
                <w:lang w:val="en-CA"/>
              </w:rPr>
            </w:pPr>
            <w:r w:rsidRPr="00326A70">
              <w:rPr>
                <w:sz w:val="18"/>
                <w:szCs w:val="18"/>
                <w:lang w:val="en-CA"/>
              </w:rPr>
              <w:t>Full: authorized group | First initial + hash: analytics | Pseudonym: all others</w:t>
            </w:r>
          </w:p>
        </w:tc>
      </w:tr>
    </w:tbl>
    <w:p w14:paraId="271E2FCC" w14:textId="77777777" w:rsidR="00502667" w:rsidRPr="00326A70" w:rsidRDefault="00502667">
      <w:pPr>
        <w:spacing w:after="60"/>
        <w:rPr>
          <w:lang w:val="en-CA"/>
        </w:rPr>
      </w:pPr>
    </w:p>
    <w:p w14:paraId="4C1C798E" w14:textId="77777777" w:rsidR="00502667" w:rsidRPr="00326A70" w:rsidRDefault="00000000">
      <w:pPr>
        <w:pStyle w:val="Titre2"/>
        <w:rPr>
          <w:lang w:val="en-CA"/>
        </w:rPr>
      </w:pPr>
      <w:bookmarkStart w:id="29" w:name="_Toc223496232"/>
      <w:r w:rsidRPr="00326A70">
        <w:rPr>
          <w:lang w:val="en-CA"/>
        </w:rPr>
        <w:t>6.3 Data Classification — Purview Integration</w:t>
      </w:r>
      <w:bookmarkEnd w:id="29"/>
    </w:p>
    <w:p w14:paraId="7B700B42" w14:textId="77777777" w:rsidR="00502667" w:rsidRPr="00326A70" w:rsidRDefault="00000000">
      <w:pPr>
        <w:spacing w:after="160" w:line="276" w:lineRule="auto"/>
        <w:jc w:val="both"/>
        <w:rPr>
          <w:lang w:val="en-CA"/>
        </w:rPr>
      </w:pPr>
      <w:r w:rsidRPr="00326A70">
        <w:rPr>
          <w:lang w:val="en-CA"/>
        </w:rPr>
        <w:t>Microsoft Purview auto-classification scans all ADLS storage accounts and identifies sensitive data using built-in and custom classifiers (trained for Canadian financial data patterns including SIN, NAS, account formats). Classification results are stored as Purview sensitivity labels, which propagate to Unity Catalog tags. These tags drive the automated application of column masks: when a column is tagged as Restricted, the corresponding masking function is automatically applied through a governance workflow. This creates a closed-loop system where data is classified, tagged, and protected without manual intervention.</w:t>
      </w:r>
    </w:p>
    <w:p w14:paraId="146CD88B" w14:textId="77777777" w:rsidR="00502667" w:rsidRPr="00326A70" w:rsidRDefault="00000000">
      <w:pPr>
        <w:pStyle w:val="Titre2"/>
        <w:rPr>
          <w:lang w:val="en-CA"/>
        </w:rPr>
      </w:pPr>
      <w:bookmarkStart w:id="30" w:name="_Toc223496233"/>
      <w:r w:rsidRPr="00326A70">
        <w:rPr>
          <w:lang w:val="en-CA"/>
        </w:rPr>
        <w:t>6.4 CLS Enforcement Matrix</w:t>
      </w:r>
      <w:bookmarkEnd w:id="30"/>
    </w:p>
    <w:p w14:paraId="2EBBFFD3" w14:textId="77777777" w:rsidR="00502667" w:rsidRPr="00326A70" w:rsidRDefault="00000000">
      <w:pPr>
        <w:spacing w:after="160" w:line="276" w:lineRule="auto"/>
        <w:jc w:val="both"/>
        <w:rPr>
          <w:lang w:val="en-CA"/>
        </w:rPr>
      </w:pPr>
      <w:r w:rsidRPr="00326A70">
        <w:rPr>
          <w:lang w:val="en-CA"/>
        </w:rPr>
        <w:t>The following matrix shows which user groups can access which column categories. This matrix is enforced through a combination of Unity Catalog column masks and GRANT/REVOKE statements on column-level privileges.</w:t>
      </w:r>
    </w:p>
    <w:p w14:paraId="7D520562" w14:textId="77777777" w:rsidR="00502667" w:rsidRPr="00326A70" w:rsidRDefault="00502667">
      <w:pPr>
        <w:spacing w:after="60"/>
        <w:rPr>
          <w:lang w:val="en-C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1755"/>
        <w:gridCol w:w="1755"/>
        <w:gridCol w:w="1755"/>
        <w:gridCol w:w="1755"/>
      </w:tblGrid>
      <w:tr w:rsidR="00502667" w14:paraId="015B815C" w14:textId="77777777">
        <w:tc>
          <w:tcPr>
            <w:tcW w:w="234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4EA58899" w14:textId="77777777" w:rsidR="00502667" w:rsidRDefault="00000000">
            <w:r>
              <w:rPr>
                <w:b/>
                <w:bCs/>
                <w:color w:val="FFFFFF"/>
                <w:sz w:val="18"/>
                <w:szCs w:val="18"/>
              </w:rPr>
              <w:t>Column Category</w:t>
            </w:r>
          </w:p>
        </w:tc>
        <w:tc>
          <w:tcPr>
            <w:tcW w:w="1755"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3F762322" w14:textId="77777777" w:rsidR="00502667" w:rsidRDefault="00000000">
            <w:r>
              <w:rPr>
                <w:b/>
                <w:bCs/>
                <w:color w:val="FFFFFF"/>
                <w:sz w:val="18"/>
                <w:szCs w:val="18"/>
              </w:rPr>
              <w:t>Platform Admins</w:t>
            </w:r>
          </w:p>
        </w:tc>
        <w:tc>
          <w:tcPr>
            <w:tcW w:w="1755"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322EA91E" w14:textId="77777777" w:rsidR="00502667" w:rsidRDefault="00000000">
            <w:r>
              <w:rPr>
                <w:b/>
                <w:bCs/>
                <w:color w:val="FFFFFF"/>
                <w:sz w:val="18"/>
                <w:szCs w:val="18"/>
              </w:rPr>
              <w:t>Data Engineers</w:t>
            </w:r>
          </w:p>
        </w:tc>
        <w:tc>
          <w:tcPr>
            <w:tcW w:w="1755"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431AAE9A" w14:textId="77777777" w:rsidR="00502667" w:rsidRDefault="00000000">
            <w:r>
              <w:rPr>
                <w:b/>
                <w:bCs/>
                <w:color w:val="FFFFFF"/>
                <w:sz w:val="18"/>
                <w:szCs w:val="18"/>
              </w:rPr>
              <w:t>Data Analysts</w:t>
            </w:r>
          </w:p>
        </w:tc>
        <w:tc>
          <w:tcPr>
            <w:tcW w:w="1755"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71A92774" w14:textId="77777777" w:rsidR="00502667" w:rsidRDefault="00000000">
            <w:r>
              <w:rPr>
                <w:b/>
                <w:bCs/>
                <w:color w:val="FFFFFF"/>
                <w:sz w:val="18"/>
                <w:szCs w:val="18"/>
              </w:rPr>
              <w:t>Business Users</w:t>
            </w:r>
          </w:p>
        </w:tc>
      </w:tr>
      <w:tr w:rsidR="00502667" w14:paraId="0C26CC1B" w14:textId="77777777">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E7E4F69" w14:textId="77777777" w:rsidR="00502667" w:rsidRPr="00326A70" w:rsidRDefault="00000000">
            <w:pPr>
              <w:rPr>
                <w:lang w:val="en-CA"/>
              </w:rPr>
            </w:pPr>
            <w:r w:rsidRPr="00326A70">
              <w:rPr>
                <w:sz w:val="18"/>
                <w:szCs w:val="18"/>
                <w:lang w:val="en-CA"/>
              </w:rPr>
              <w:t>Restricted PII (SIN, full account)</w:t>
            </w:r>
          </w:p>
        </w:tc>
        <w:tc>
          <w:tcPr>
            <w:tcW w:w="1755"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EB93055" w14:textId="77777777" w:rsidR="00502667" w:rsidRDefault="00000000">
            <w:r>
              <w:rPr>
                <w:sz w:val="18"/>
                <w:szCs w:val="18"/>
              </w:rPr>
              <w:t>Full (audit-logged)</w:t>
            </w:r>
          </w:p>
        </w:tc>
        <w:tc>
          <w:tcPr>
            <w:tcW w:w="1755"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1801344" w14:textId="77777777" w:rsidR="00502667" w:rsidRDefault="00000000">
            <w:r>
              <w:rPr>
                <w:sz w:val="18"/>
                <w:szCs w:val="18"/>
              </w:rPr>
              <w:t>Masked (hashed)</w:t>
            </w:r>
          </w:p>
        </w:tc>
        <w:tc>
          <w:tcPr>
            <w:tcW w:w="1755"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9700CE5" w14:textId="77777777" w:rsidR="00502667" w:rsidRDefault="00000000">
            <w:r>
              <w:rPr>
                <w:sz w:val="18"/>
                <w:szCs w:val="18"/>
              </w:rPr>
              <w:t>Masked (partial)</w:t>
            </w:r>
          </w:p>
        </w:tc>
        <w:tc>
          <w:tcPr>
            <w:tcW w:w="1755"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AAB63F7" w14:textId="77777777" w:rsidR="00502667" w:rsidRDefault="00000000">
            <w:r>
              <w:rPr>
                <w:sz w:val="18"/>
                <w:szCs w:val="18"/>
              </w:rPr>
              <w:t>No access (NULL)</w:t>
            </w:r>
          </w:p>
        </w:tc>
      </w:tr>
      <w:tr w:rsidR="00502667" w14:paraId="5C05A483" w14:textId="77777777">
        <w:tc>
          <w:tcPr>
            <w:tcW w:w="23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770E553" w14:textId="77777777" w:rsidR="00502667" w:rsidRPr="00326A70" w:rsidRDefault="00000000">
            <w:pPr>
              <w:rPr>
                <w:lang w:val="en-CA"/>
              </w:rPr>
            </w:pPr>
            <w:r w:rsidRPr="00326A70">
              <w:rPr>
                <w:sz w:val="18"/>
                <w:szCs w:val="18"/>
                <w:lang w:val="en-CA"/>
              </w:rPr>
              <w:t>Confidential PII (name, DOB, email)</w:t>
            </w:r>
          </w:p>
        </w:tc>
        <w:tc>
          <w:tcPr>
            <w:tcW w:w="1755"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11A7FDC" w14:textId="77777777" w:rsidR="00502667" w:rsidRDefault="00000000">
            <w:r>
              <w:rPr>
                <w:sz w:val="18"/>
                <w:szCs w:val="18"/>
              </w:rPr>
              <w:t>Full</w:t>
            </w:r>
          </w:p>
        </w:tc>
        <w:tc>
          <w:tcPr>
            <w:tcW w:w="1755"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0A80B8B" w14:textId="77777777" w:rsidR="00502667" w:rsidRDefault="00000000">
            <w:r>
              <w:rPr>
                <w:sz w:val="18"/>
                <w:szCs w:val="18"/>
              </w:rPr>
              <w:t>Full (for ETL)</w:t>
            </w:r>
          </w:p>
        </w:tc>
        <w:tc>
          <w:tcPr>
            <w:tcW w:w="1755"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9CF8732" w14:textId="77777777" w:rsidR="00502667" w:rsidRDefault="00000000">
            <w:r>
              <w:rPr>
                <w:sz w:val="18"/>
                <w:szCs w:val="18"/>
              </w:rPr>
              <w:t>Masked (partial)</w:t>
            </w:r>
          </w:p>
        </w:tc>
        <w:tc>
          <w:tcPr>
            <w:tcW w:w="1755"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9826FBE" w14:textId="77777777" w:rsidR="00502667" w:rsidRDefault="00000000">
            <w:r>
              <w:rPr>
                <w:sz w:val="18"/>
                <w:szCs w:val="18"/>
              </w:rPr>
              <w:t>Masked (partial)</w:t>
            </w:r>
          </w:p>
        </w:tc>
      </w:tr>
      <w:tr w:rsidR="00502667" w14:paraId="5F7F480C" w14:textId="77777777">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F852349" w14:textId="77777777" w:rsidR="00502667" w:rsidRDefault="00000000">
            <w:r>
              <w:rPr>
                <w:sz w:val="18"/>
                <w:szCs w:val="18"/>
              </w:rPr>
              <w:t>Internal (postal code, segment)</w:t>
            </w:r>
          </w:p>
        </w:tc>
        <w:tc>
          <w:tcPr>
            <w:tcW w:w="1755"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1A77E5D" w14:textId="77777777" w:rsidR="00502667" w:rsidRDefault="00000000">
            <w:r>
              <w:rPr>
                <w:sz w:val="18"/>
                <w:szCs w:val="18"/>
              </w:rPr>
              <w:t>Full</w:t>
            </w:r>
          </w:p>
        </w:tc>
        <w:tc>
          <w:tcPr>
            <w:tcW w:w="1755"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1A77D44" w14:textId="77777777" w:rsidR="00502667" w:rsidRDefault="00000000">
            <w:r>
              <w:rPr>
                <w:sz w:val="18"/>
                <w:szCs w:val="18"/>
              </w:rPr>
              <w:t>Full</w:t>
            </w:r>
          </w:p>
        </w:tc>
        <w:tc>
          <w:tcPr>
            <w:tcW w:w="1755"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17D7E7B" w14:textId="77777777" w:rsidR="00502667" w:rsidRDefault="00000000">
            <w:r>
              <w:rPr>
                <w:sz w:val="18"/>
                <w:szCs w:val="18"/>
              </w:rPr>
              <w:t>Full</w:t>
            </w:r>
          </w:p>
        </w:tc>
        <w:tc>
          <w:tcPr>
            <w:tcW w:w="1755"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66A1A49" w14:textId="77777777" w:rsidR="00502667" w:rsidRDefault="00000000">
            <w:r>
              <w:rPr>
                <w:sz w:val="18"/>
                <w:szCs w:val="18"/>
              </w:rPr>
              <w:t>Full</w:t>
            </w:r>
          </w:p>
        </w:tc>
      </w:tr>
      <w:tr w:rsidR="00502667" w14:paraId="5522083B" w14:textId="77777777">
        <w:tc>
          <w:tcPr>
            <w:tcW w:w="23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0FBD2FF" w14:textId="77777777" w:rsidR="00502667" w:rsidRDefault="00000000">
            <w:r>
              <w:rPr>
                <w:sz w:val="18"/>
                <w:szCs w:val="18"/>
              </w:rPr>
              <w:t>Public (product names, rates)</w:t>
            </w:r>
          </w:p>
        </w:tc>
        <w:tc>
          <w:tcPr>
            <w:tcW w:w="1755"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7DA43EC" w14:textId="77777777" w:rsidR="00502667" w:rsidRDefault="00000000">
            <w:r>
              <w:rPr>
                <w:sz w:val="18"/>
                <w:szCs w:val="18"/>
              </w:rPr>
              <w:t>Full</w:t>
            </w:r>
          </w:p>
        </w:tc>
        <w:tc>
          <w:tcPr>
            <w:tcW w:w="1755"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B6C92EC" w14:textId="77777777" w:rsidR="00502667" w:rsidRDefault="00000000">
            <w:r>
              <w:rPr>
                <w:sz w:val="18"/>
                <w:szCs w:val="18"/>
              </w:rPr>
              <w:t>Full</w:t>
            </w:r>
          </w:p>
        </w:tc>
        <w:tc>
          <w:tcPr>
            <w:tcW w:w="1755"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2F4D2793" w14:textId="77777777" w:rsidR="00502667" w:rsidRDefault="00000000">
            <w:r>
              <w:rPr>
                <w:sz w:val="18"/>
                <w:szCs w:val="18"/>
              </w:rPr>
              <w:t>Full</w:t>
            </w:r>
          </w:p>
        </w:tc>
        <w:tc>
          <w:tcPr>
            <w:tcW w:w="1755"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DF402F3" w14:textId="77777777" w:rsidR="00502667" w:rsidRDefault="00000000">
            <w:r>
              <w:rPr>
                <w:sz w:val="18"/>
                <w:szCs w:val="18"/>
              </w:rPr>
              <w:t>Full</w:t>
            </w:r>
          </w:p>
        </w:tc>
      </w:tr>
    </w:tbl>
    <w:p w14:paraId="15A2A51D" w14:textId="77777777" w:rsidR="00502667" w:rsidRDefault="00000000">
      <w:r>
        <w:br w:type="page"/>
      </w:r>
    </w:p>
    <w:p w14:paraId="1BA50FAC" w14:textId="77777777" w:rsidR="00502667" w:rsidRPr="00326A70" w:rsidRDefault="00000000">
      <w:pPr>
        <w:pStyle w:val="Titre1"/>
        <w:rPr>
          <w:lang w:val="en-CA"/>
        </w:rPr>
      </w:pPr>
      <w:bookmarkStart w:id="31" w:name="_Toc223496234"/>
      <w:r w:rsidRPr="00326A70">
        <w:rPr>
          <w:lang w:val="en-CA"/>
        </w:rPr>
        <w:lastRenderedPageBreak/>
        <w:t>7. Encryption — At Rest and In Transit</w:t>
      </w:r>
      <w:bookmarkEnd w:id="31"/>
    </w:p>
    <w:p w14:paraId="2656ED90" w14:textId="77777777" w:rsidR="00502667" w:rsidRPr="00326A70" w:rsidRDefault="00000000">
      <w:pPr>
        <w:spacing w:after="160" w:line="276" w:lineRule="auto"/>
        <w:jc w:val="both"/>
        <w:rPr>
          <w:lang w:val="en-CA"/>
        </w:rPr>
      </w:pPr>
      <w:r w:rsidRPr="00326A70">
        <w:rPr>
          <w:lang w:val="en-CA"/>
        </w:rPr>
        <w:t>Encryption provides the last line of defense, ensuring that even if network and access controls are bypassed, data remains protected. The platform implements encryption at multiple layers with defense-in-depth key management.</w:t>
      </w:r>
    </w:p>
    <w:p w14:paraId="6FE46A00" w14:textId="77777777" w:rsidR="00502667" w:rsidRDefault="00000000">
      <w:pPr>
        <w:pStyle w:val="Titre2"/>
      </w:pPr>
      <w:bookmarkStart w:id="32" w:name="_Toc223496235"/>
      <w:r>
        <w:t>7.1 Encryption at Rest</w:t>
      </w:r>
      <w:bookmarkEnd w:id="32"/>
    </w:p>
    <w:p w14:paraId="28C38726" w14:textId="77777777" w:rsidR="00502667" w:rsidRDefault="0050266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502667" w14:paraId="124FC658" w14:textId="77777777">
        <w:tc>
          <w:tcPr>
            <w:tcW w:w="234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70248E19" w14:textId="77777777" w:rsidR="00502667" w:rsidRDefault="00000000">
            <w:r>
              <w:rPr>
                <w:b/>
                <w:bCs/>
                <w:color w:val="FFFFFF"/>
                <w:sz w:val="18"/>
                <w:szCs w:val="18"/>
              </w:rPr>
              <w:t>Layer</w:t>
            </w:r>
          </w:p>
        </w:tc>
        <w:tc>
          <w:tcPr>
            <w:tcW w:w="234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456C585B" w14:textId="77777777" w:rsidR="00502667" w:rsidRDefault="00000000">
            <w:r>
              <w:rPr>
                <w:b/>
                <w:bCs/>
                <w:color w:val="FFFFFF"/>
                <w:sz w:val="18"/>
                <w:szCs w:val="18"/>
              </w:rPr>
              <w:t>Encryption Standard</w:t>
            </w:r>
          </w:p>
        </w:tc>
        <w:tc>
          <w:tcPr>
            <w:tcW w:w="234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68867DE3" w14:textId="77777777" w:rsidR="00502667" w:rsidRDefault="00000000">
            <w:r>
              <w:rPr>
                <w:b/>
                <w:bCs/>
                <w:color w:val="FFFFFF"/>
                <w:sz w:val="18"/>
                <w:szCs w:val="18"/>
              </w:rPr>
              <w:t>Key Management</w:t>
            </w:r>
          </w:p>
        </w:tc>
        <w:tc>
          <w:tcPr>
            <w:tcW w:w="234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0A985DB6" w14:textId="77777777" w:rsidR="00502667" w:rsidRDefault="00000000">
            <w:r>
              <w:rPr>
                <w:b/>
                <w:bCs/>
                <w:color w:val="FFFFFF"/>
                <w:sz w:val="18"/>
                <w:szCs w:val="18"/>
              </w:rPr>
              <w:t>Scope</w:t>
            </w:r>
          </w:p>
        </w:tc>
      </w:tr>
      <w:tr w:rsidR="00502667" w:rsidRPr="00C169B9" w14:paraId="6363CD0B" w14:textId="77777777">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978CC6D" w14:textId="77777777" w:rsidR="00502667" w:rsidRDefault="00000000">
            <w:r>
              <w:rPr>
                <w:sz w:val="18"/>
                <w:szCs w:val="18"/>
              </w:rPr>
              <w:t>ADLS Gen2 (Bronze)</w:t>
            </w:r>
          </w:p>
        </w:tc>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A473CC0" w14:textId="77777777" w:rsidR="00502667" w:rsidRDefault="00000000">
            <w:r>
              <w:rPr>
                <w:sz w:val="18"/>
                <w:szCs w:val="18"/>
              </w:rPr>
              <w:t>AES-256</w:t>
            </w:r>
          </w:p>
        </w:tc>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9F272B5" w14:textId="77777777" w:rsidR="00502667" w:rsidRDefault="00000000">
            <w:r>
              <w:rPr>
                <w:sz w:val="18"/>
                <w:szCs w:val="18"/>
              </w:rPr>
              <w:t>Microsoft-Managed Keys (MMK)</w:t>
            </w:r>
          </w:p>
        </w:tc>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527653E" w14:textId="77777777" w:rsidR="00502667" w:rsidRPr="004C256E" w:rsidRDefault="00000000">
            <w:pPr>
              <w:rPr>
                <w:lang w:val="en-CA"/>
              </w:rPr>
            </w:pPr>
            <w:r w:rsidRPr="004C256E">
              <w:rPr>
                <w:sz w:val="18"/>
                <w:szCs w:val="18"/>
                <w:lang w:val="en-CA"/>
              </w:rPr>
              <w:t>Raw ingested data; protected by restricted RBAC (only data engineering roles have access)</w:t>
            </w:r>
          </w:p>
        </w:tc>
      </w:tr>
      <w:tr w:rsidR="00502667" w:rsidRPr="004C256E" w14:paraId="6F57C57C" w14:textId="77777777">
        <w:tc>
          <w:tcPr>
            <w:tcW w:w="23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6BE10D1" w14:textId="77777777" w:rsidR="00502667" w:rsidRDefault="00000000">
            <w:r>
              <w:rPr>
                <w:sz w:val="18"/>
                <w:szCs w:val="18"/>
              </w:rPr>
              <w:t>ADLS Gen2 (Silver/Gold)</w:t>
            </w:r>
          </w:p>
        </w:tc>
        <w:tc>
          <w:tcPr>
            <w:tcW w:w="23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497D208" w14:textId="77777777" w:rsidR="00502667" w:rsidRDefault="00000000">
            <w:r>
              <w:rPr>
                <w:sz w:val="18"/>
                <w:szCs w:val="18"/>
              </w:rPr>
              <w:t>AES-256</w:t>
            </w:r>
          </w:p>
        </w:tc>
        <w:tc>
          <w:tcPr>
            <w:tcW w:w="23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F6147EA" w14:textId="77777777" w:rsidR="00502667" w:rsidRPr="004C256E" w:rsidRDefault="00000000">
            <w:pPr>
              <w:rPr>
                <w:lang w:val="en-CA"/>
              </w:rPr>
            </w:pPr>
            <w:r w:rsidRPr="004C256E">
              <w:rPr>
                <w:sz w:val="18"/>
                <w:szCs w:val="18"/>
                <w:lang w:val="en-CA"/>
              </w:rPr>
              <w:t>Customer-Managed Keys (CMK) from kv-data-encryption-prod</w:t>
            </w:r>
          </w:p>
        </w:tc>
        <w:tc>
          <w:tcPr>
            <w:tcW w:w="23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221088AB" w14:textId="06124730" w:rsidR="00502667" w:rsidRPr="004C256E" w:rsidRDefault="00000000">
            <w:pPr>
              <w:rPr>
                <w:lang w:val="en-CA"/>
              </w:rPr>
            </w:pPr>
            <w:r w:rsidRPr="004C256E">
              <w:rPr>
                <w:sz w:val="18"/>
                <w:szCs w:val="18"/>
                <w:lang w:val="en-CA"/>
              </w:rPr>
              <w:t xml:space="preserve">Processed, queryable sensitive data; CMK provides </w:t>
            </w:r>
            <w:r w:rsidR="00B51398" w:rsidRPr="004C256E">
              <w:rPr>
                <w:sz w:val="18"/>
                <w:szCs w:val="18"/>
                <w:lang w:val="en-CA"/>
              </w:rPr>
              <w:t>Greenfield</w:t>
            </w:r>
            <w:r w:rsidRPr="004C256E">
              <w:rPr>
                <w:sz w:val="18"/>
                <w:szCs w:val="18"/>
                <w:lang w:val="en-CA"/>
              </w:rPr>
              <w:t>-controlled key lifecycle</w:t>
            </w:r>
          </w:p>
        </w:tc>
      </w:tr>
      <w:tr w:rsidR="00502667" w:rsidRPr="004C256E" w14:paraId="0F117D4D" w14:textId="77777777">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5401D30" w14:textId="77777777" w:rsidR="00502667" w:rsidRDefault="00000000">
            <w:r>
              <w:rPr>
                <w:sz w:val="18"/>
                <w:szCs w:val="18"/>
              </w:rPr>
              <w:t>Databricks DBFS</w:t>
            </w:r>
          </w:p>
        </w:tc>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7AC6692" w14:textId="77777777" w:rsidR="00502667" w:rsidRDefault="00000000">
            <w:r>
              <w:rPr>
                <w:sz w:val="18"/>
                <w:szCs w:val="18"/>
              </w:rPr>
              <w:t>AES-256</w:t>
            </w:r>
          </w:p>
        </w:tc>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BE7C85B" w14:textId="77777777" w:rsidR="00502667" w:rsidRPr="004C256E" w:rsidRDefault="00000000">
            <w:pPr>
              <w:rPr>
                <w:lang w:val="en-CA"/>
              </w:rPr>
            </w:pPr>
            <w:r w:rsidRPr="004C256E">
              <w:rPr>
                <w:sz w:val="18"/>
                <w:szCs w:val="18"/>
                <w:lang w:val="en-CA"/>
              </w:rPr>
              <w:t>CMK from kv-data-encryption-prod</w:t>
            </w:r>
          </w:p>
        </w:tc>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5FE1250" w14:textId="77777777" w:rsidR="00502667" w:rsidRPr="004C256E" w:rsidRDefault="00000000">
            <w:pPr>
              <w:rPr>
                <w:lang w:val="en-CA"/>
              </w:rPr>
            </w:pPr>
            <w:r w:rsidRPr="004C256E">
              <w:rPr>
                <w:sz w:val="18"/>
                <w:szCs w:val="18"/>
                <w:lang w:val="en-CA"/>
              </w:rPr>
              <w:t>Notebook outputs, temporary files, job artifacts stored in DBFS root</w:t>
            </w:r>
          </w:p>
        </w:tc>
      </w:tr>
      <w:tr w:rsidR="00502667" w:rsidRPr="004C256E" w14:paraId="47035C67" w14:textId="77777777">
        <w:tc>
          <w:tcPr>
            <w:tcW w:w="23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2D00BE94" w14:textId="77777777" w:rsidR="00502667" w:rsidRDefault="00000000">
            <w:r>
              <w:rPr>
                <w:sz w:val="18"/>
                <w:szCs w:val="18"/>
              </w:rPr>
              <w:t>Databricks Managed Services</w:t>
            </w:r>
          </w:p>
        </w:tc>
        <w:tc>
          <w:tcPr>
            <w:tcW w:w="23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09BF1CF" w14:textId="77777777" w:rsidR="00502667" w:rsidRDefault="00000000">
            <w:r>
              <w:rPr>
                <w:sz w:val="18"/>
                <w:szCs w:val="18"/>
              </w:rPr>
              <w:t>AES-256</w:t>
            </w:r>
          </w:p>
        </w:tc>
        <w:tc>
          <w:tcPr>
            <w:tcW w:w="23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99854F6" w14:textId="77777777" w:rsidR="00502667" w:rsidRDefault="00000000">
            <w:r>
              <w:rPr>
                <w:sz w:val="18"/>
                <w:szCs w:val="18"/>
              </w:rPr>
              <w:t>Workspace-level CMK</w:t>
            </w:r>
          </w:p>
        </w:tc>
        <w:tc>
          <w:tcPr>
            <w:tcW w:w="23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4003522" w14:textId="77777777" w:rsidR="00502667" w:rsidRPr="004C256E" w:rsidRDefault="00000000">
            <w:pPr>
              <w:rPr>
                <w:lang w:val="en-CA"/>
              </w:rPr>
            </w:pPr>
            <w:r w:rsidRPr="004C256E">
              <w:rPr>
                <w:sz w:val="18"/>
                <w:szCs w:val="18"/>
                <w:lang w:val="en-CA"/>
              </w:rPr>
              <w:t>Notebook results, job results, ML artifacts in managed storage</w:t>
            </w:r>
          </w:p>
        </w:tc>
      </w:tr>
      <w:tr w:rsidR="00502667" w:rsidRPr="004C256E" w14:paraId="438CEB48" w14:textId="77777777">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6FCA96B" w14:textId="77777777" w:rsidR="00502667" w:rsidRDefault="00000000">
            <w:r>
              <w:rPr>
                <w:sz w:val="18"/>
                <w:szCs w:val="18"/>
              </w:rPr>
              <w:t>Azure Key Vault</w:t>
            </w:r>
          </w:p>
        </w:tc>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5FC4B16" w14:textId="77777777" w:rsidR="00502667" w:rsidRDefault="00000000">
            <w:r>
              <w:rPr>
                <w:sz w:val="18"/>
                <w:szCs w:val="18"/>
              </w:rPr>
              <w:t>FIPS 140-2 Level 2 HSM</w:t>
            </w:r>
          </w:p>
        </w:tc>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AD93CF8" w14:textId="77777777" w:rsidR="00502667" w:rsidRDefault="00000000">
            <w:r>
              <w:rPr>
                <w:sz w:val="18"/>
                <w:szCs w:val="18"/>
              </w:rPr>
              <w:t>HSM-backed keys</w:t>
            </w:r>
          </w:p>
        </w:tc>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B04D5DA" w14:textId="77777777" w:rsidR="00502667" w:rsidRPr="004C256E" w:rsidRDefault="00000000">
            <w:pPr>
              <w:rPr>
                <w:lang w:val="en-CA"/>
              </w:rPr>
            </w:pPr>
            <w:r w:rsidRPr="004C256E">
              <w:rPr>
                <w:sz w:val="18"/>
                <w:szCs w:val="18"/>
                <w:lang w:val="en-CA"/>
              </w:rPr>
              <w:t>Keys protecting other keys; highest-security layer of the key hierarchy</w:t>
            </w:r>
          </w:p>
        </w:tc>
      </w:tr>
    </w:tbl>
    <w:p w14:paraId="102AEFE4" w14:textId="77777777" w:rsidR="00502667" w:rsidRPr="004C256E" w:rsidRDefault="00502667">
      <w:pPr>
        <w:spacing w:after="60"/>
        <w:rPr>
          <w:lang w:val="en-CA"/>
        </w:rPr>
      </w:pPr>
    </w:p>
    <w:p w14:paraId="5A41C349" w14:textId="77777777" w:rsidR="00502667" w:rsidRDefault="00000000">
      <w:pPr>
        <w:pStyle w:val="Titre2"/>
      </w:pPr>
      <w:bookmarkStart w:id="33" w:name="_Toc223496236"/>
      <w:r>
        <w:t>7.2 Encryption in Transit</w:t>
      </w:r>
      <w:bookmarkEnd w:id="33"/>
    </w:p>
    <w:p w14:paraId="27EDAFF9" w14:textId="77777777" w:rsidR="00502667" w:rsidRPr="004C256E" w:rsidRDefault="00000000">
      <w:pPr>
        <w:pStyle w:val="Paragraphedeliste"/>
        <w:numPr>
          <w:ilvl w:val="0"/>
          <w:numId w:val="2"/>
        </w:numPr>
        <w:spacing w:after="80" w:line="276" w:lineRule="auto"/>
        <w:rPr>
          <w:lang w:val="en-CA"/>
        </w:rPr>
      </w:pPr>
      <w:r w:rsidRPr="004C256E">
        <w:rPr>
          <w:lang w:val="en-CA"/>
        </w:rPr>
        <w:t>All storage endpoints: TLS 1.2 minimum enforced; secure transfer required = true on all ADLS accounts.</w:t>
      </w:r>
    </w:p>
    <w:p w14:paraId="64849EE0" w14:textId="77777777" w:rsidR="00502667" w:rsidRPr="004C256E" w:rsidRDefault="00000000">
      <w:pPr>
        <w:pStyle w:val="Paragraphedeliste"/>
        <w:numPr>
          <w:ilvl w:val="0"/>
          <w:numId w:val="2"/>
        </w:numPr>
        <w:spacing w:after="80" w:line="276" w:lineRule="auto"/>
        <w:rPr>
          <w:lang w:val="en-CA"/>
        </w:rPr>
      </w:pPr>
      <w:r w:rsidRPr="004C256E">
        <w:rPr>
          <w:lang w:val="en-CA"/>
        </w:rPr>
        <w:t>Databricks cluster communication: TLS enforced for all cluster-to-storage and cluster-to-control-plane communication.</w:t>
      </w:r>
    </w:p>
    <w:p w14:paraId="4ECFD2C9" w14:textId="77777777" w:rsidR="00502667" w:rsidRPr="004C256E" w:rsidRDefault="00000000">
      <w:pPr>
        <w:pStyle w:val="Paragraphedeliste"/>
        <w:numPr>
          <w:ilvl w:val="0"/>
          <w:numId w:val="2"/>
        </w:numPr>
        <w:spacing w:after="80" w:line="276" w:lineRule="auto"/>
        <w:rPr>
          <w:lang w:val="en-CA"/>
        </w:rPr>
      </w:pPr>
      <w:r w:rsidRPr="004C256E">
        <w:rPr>
          <w:lang w:val="en-CA"/>
        </w:rPr>
        <w:t>ExpressRoute: MACsec (Layer 2 encryption at peering) recommended for ExpressRoute Direct circuits connecting on-premises to Azure.</w:t>
      </w:r>
    </w:p>
    <w:p w14:paraId="15D659F0" w14:textId="77777777" w:rsidR="00502667" w:rsidRPr="004C256E" w:rsidRDefault="00000000">
      <w:pPr>
        <w:pStyle w:val="Paragraphedeliste"/>
        <w:numPr>
          <w:ilvl w:val="0"/>
          <w:numId w:val="2"/>
        </w:numPr>
        <w:spacing w:after="80" w:line="276" w:lineRule="auto"/>
        <w:rPr>
          <w:lang w:val="en-CA"/>
        </w:rPr>
      </w:pPr>
      <w:r w:rsidRPr="004C256E">
        <w:rPr>
          <w:lang w:val="en-CA"/>
        </w:rPr>
        <w:t>Inter-service communication: All private endpoint traffic encrypted via TLS 1.2; public endpoints disabled and blocked by Azure Policy.</w:t>
      </w:r>
    </w:p>
    <w:p w14:paraId="5B451BC3" w14:textId="77777777" w:rsidR="00502667" w:rsidRPr="004C256E" w:rsidRDefault="00502667">
      <w:pPr>
        <w:spacing w:after="60"/>
        <w:rPr>
          <w:lang w:val="en-CA"/>
        </w:rPr>
      </w:pPr>
    </w:p>
    <w:p w14:paraId="0546DDF0" w14:textId="77777777" w:rsidR="00502667" w:rsidRPr="004C256E" w:rsidRDefault="00000000">
      <w:pPr>
        <w:pStyle w:val="Titre2"/>
        <w:rPr>
          <w:lang w:val="en-CA"/>
        </w:rPr>
      </w:pPr>
      <w:bookmarkStart w:id="34" w:name="_Toc223496237"/>
      <w:r w:rsidRPr="004C256E">
        <w:rPr>
          <w:lang w:val="en-CA"/>
        </w:rPr>
        <w:t>7.3 Key Vault Architecture</w:t>
      </w:r>
      <w:bookmarkEnd w:id="34"/>
    </w:p>
    <w:p w14:paraId="0ABCE85A" w14:textId="77777777" w:rsidR="00502667" w:rsidRPr="004C256E" w:rsidRDefault="00000000">
      <w:pPr>
        <w:spacing w:after="160" w:line="276" w:lineRule="auto"/>
        <w:jc w:val="both"/>
        <w:rPr>
          <w:lang w:val="en-CA"/>
        </w:rPr>
      </w:pPr>
      <w:r w:rsidRPr="004C256E">
        <w:rPr>
          <w:lang w:val="en-CA"/>
        </w:rPr>
        <w:t>Encryption keys and operational secrets are managed through dedicated Azure Key Vault instances, each hardened with network restrictions, purge protection, and comprehensive audit logging.</w:t>
      </w:r>
    </w:p>
    <w:p w14:paraId="0C2A85F6" w14:textId="77777777" w:rsidR="00502667" w:rsidRPr="004C256E" w:rsidRDefault="00502667">
      <w:pPr>
        <w:spacing w:after="60"/>
        <w:rPr>
          <w:lang w:val="en-C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3510"/>
        <w:gridCol w:w="3510"/>
      </w:tblGrid>
      <w:tr w:rsidR="00502667" w14:paraId="2474EA84" w14:textId="77777777">
        <w:tc>
          <w:tcPr>
            <w:tcW w:w="234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5661E9DC" w14:textId="77777777" w:rsidR="00502667" w:rsidRDefault="00000000">
            <w:r>
              <w:rPr>
                <w:b/>
                <w:bCs/>
                <w:color w:val="FFFFFF"/>
                <w:sz w:val="18"/>
                <w:szCs w:val="18"/>
              </w:rPr>
              <w:t>Key Vault Instance</w:t>
            </w:r>
          </w:p>
        </w:tc>
        <w:tc>
          <w:tcPr>
            <w:tcW w:w="351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05557F4E" w14:textId="77777777" w:rsidR="00502667" w:rsidRDefault="00000000">
            <w:r>
              <w:rPr>
                <w:b/>
                <w:bCs/>
                <w:color w:val="FFFFFF"/>
                <w:sz w:val="18"/>
                <w:szCs w:val="18"/>
              </w:rPr>
              <w:t>Purpose</w:t>
            </w:r>
          </w:p>
        </w:tc>
        <w:tc>
          <w:tcPr>
            <w:tcW w:w="351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3C0199C5" w14:textId="77777777" w:rsidR="00502667" w:rsidRDefault="00000000">
            <w:r>
              <w:rPr>
                <w:b/>
                <w:bCs/>
                <w:color w:val="FFFFFF"/>
                <w:sz w:val="18"/>
                <w:szCs w:val="18"/>
              </w:rPr>
              <w:t>Access Control</w:t>
            </w:r>
          </w:p>
        </w:tc>
      </w:tr>
      <w:tr w:rsidR="00502667" w14:paraId="0836A2E6" w14:textId="77777777">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4559C86" w14:textId="77777777" w:rsidR="00502667" w:rsidRDefault="00000000">
            <w:r>
              <w:rPr>
                <w:sz w:val="18"/>
                <w:szCs w:val="18"/>
              </w:rPr>
              <w:lastRenderedPageBreak/>
              <w:t>kv-data-platform-prod</w:t>
            </w:r>
          </w:p>
        </w:tc>
        <w:tc>
          <w:tcPr>
            <w:tcW w:w="351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362A0F6" w14:textId="77777777" w:rsidR="00502667" w:rsidRPr="004C256E" w:rsidRDefault="00000000">
            <w:pPr>
              <w:rPr>
                <w:lang w:val="en-CA"/>
              </w:rPr>
            </w:pPr>
            <w:r w:rsidRPr="004C256E">
              <w:rPr>
                <w:sz w:val="18"/>
                <w:szCs w:val="18"/>
                <w:lang w:val="en-CA"/>
              </w:rPr>
              <w:t>Operational secrets: connection strings, SAS license keys, API keys, ADF credentials</w:t>
            </w:r>
          </w:p>
        </w:tc>
        <w:tc>
          <w:tcPr>
            <w:tcW w:w="351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9C5E6DF" w14:textId="77777777" w:rsidR="00502667" w:rsidRDefault="00000000">
            <w:r>
              <w:rPr>
                <w:sz w:val="18"/>
                <w:szCs w:val="18"/>
              </w:rPr>
              <w:t>Databricks MI, ADF MI, SAS SP → Secrets User; CI/CD SP → Administrator</w:t>
            </w:r>
          </w:p>
        </w:tc>
      </w:tr>
      <w:tr w:rsidR="00502667" w:rsidRPr="004C256E" w14:paraId="0A11BC85" w14:textId="77777777">
        <w:tc>
          <w:tcPr>
            <w:tcW w:w="23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31419A3" w14:textId="77777777" w:rsidR="00502667" w:rsidRDefault="00000000">
            <w:r>
              <w:rPr>
                <w:sz w:val="18"/>
                <w:szCs w:val="18"/>
              </w:rPr>
              <w:t>kv-data-encryption-prod</w:t>
            </w:r>
          </w:p>
        </w:tc>
        <w:tc>
          <w:tcPr>
            <w:tcW w:w="351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25285204" w14:textId="77777777" w:rsidR="00502667" w:rsidRPr="004C256E" w:rsidRDefault="00000000">
            <w:pPr>
              <w:rPr>
                <w:lang w:val="en-CA"/>
              </w:rPr>
            </w:pPr>
            <w:r w:rsidRPr="004C256E">
              <w:rPr>
                <w:sz w:val="18"/>
                <w:szCs w:val="18"/>
                <w:lang w:val="en-CA"/>
              </w:rPr>
              <w:t>Customer-managed encryption keys: ADLS CMK, Databricks workspace CMK (managed services, DBFS)</w:t>
            </w:r>
          </w:p>
        </w:tc>
        <w:tc>
          <w:tcPr>
            <w:tcW w:w="351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6DF2817" w14:textId="77777777" w:rsidR="00502667" w:rsidRPr="004C256E" w:rsidRDefault="00000000">
            <w:pPr>
              <w:rPr>
                <w:lang w:val="en-CA"/>
              </w:rPr>
            </w:pPr>
            <w:r w:rsidRPr="004C256E">
              <w:rPr>
                <w:sz w:val="18"/>
                <w:szCs w:val="18"/>
                <w:lang w:val="en-CA"/>
              </w:rPr>
              <w:t>Storage MI, Databricks MI → Crypto User; KV admin group → Administrator</w:t>
            </w:r>
          </w:p>
        </w:tc>
      </w:tr>
      <w:tr w:rsidR="00502667" w14:paraId="25F8D0EB" w14:textId="77777777">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579FCB3" w14:textId="77777777" w:rsidR="00502667" w:rsidRDefault="00000000">
            <w:r>
              <w:rPr>
                <w:sz w:val="18"/>
                <w:szCs w:val="18"/>
              </w:rPr>
              <w:t>kv-data-platform-nonprod</w:t>
            </w:r>
          </w:p>
        </w:tc>
        <w:tc>
          <w:tcPr>
            <w:tcW w:w="351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3E05CAF" w14:textId="77777777" w:rsidR="00502667" w:rsidRDefault="00000000">
            <w:r>
              <w:rPr>
                <w:sz w:val="18"/>
                <w:szCs w:val="18"/>
              </w:rPr>
              <w:t>Non-production secrets (same structure, isolated values)</w:t>
            </w:r>
          </w:p>
        </w:tc>
        <w:tc>
          <w:tcPr>
            <w:tcW w:w="351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1507081" w14:textId="77777777" w:rsidR="00502667" w:rsidRDefault="00000000">
            <w:r>
              <w:rPr>
                <w:sz w:val="18"/>
                <w:szCs w:val="18"/>
              </w:rPr>
              <w:t>Non-prod workspace MIs and SPs</w:t>
            </w:r>
          </w:p>
        </w:tc>
      </w:tr>
    </w:tbl>
    <w:p w14:paraId="557388DC" w14:textId="77777777" w:rsidR="00502667" w:rsidRDefault="00502667">
      <w:pPr>
        <w:spacing w:after="60"/>
      </w:pPr>
    </w:p>
    <w:p w14:paraId="4C563052" w14:textId="77777777" w:rsidR="00502667" w:rsidRDefault="00000000">
      <w:pPr>
        <w:spacing w:after="160" w:line="276" w:lineRule="auto"/>
        <w:jc w:val="both"/>
      </w:pPr>
      <w:r>
        <w:rPr>
          <w:b/>
          <w:bCs/>
        </w:rPr>
        <w:t>Key Vault hardening controls:</w:t>
      </w:r>
    </w:p>
    <w:p w14:paraId="21888FCF" w14:textId="77777777" w:rsidR="00502667" w:rsidRPr="004C256E" w:rsidRDefault="00000000">
      <w:pPr>
        <w:pStyle w:val="Paragraphedeliste"/>
        <w:numPr>
          <w:ilvl w:val="0"/>
          <w:numId w:val="2"/>
        </w:numPr>
        <w:spacing w:after="80" w:line="276" w:lineRule="auto"/>
        <w:rPr>
          <w:lang w:val="en-CA"/>
        </w:rPr>
      </w:pPr>
      <w:r w:rsidRPr="004C256E">
        <w:rPr>
          <w:lang w:val="en-CA"/>
        </w:rPr>
        <w:t>Key Vault Firewall enabled; access restricted to private endpoint only (from snet-private-endpoints).</w:t>
      </w:r>
    </w:p>
    <w:p w14:paraId="0F01BFC2" w14:textId="77777777" w:rsidR="00502667" w:rsidRPr="004C256E" w:rsidRDefault="00000000">
      <w:pPr>
        <w:pStyle w:val="Paragraphedeliste"/>
        <w:numPr>
          <w:ilvl w:val="0"/>
          <w:numId w:val="2"/>
        </w:numPr>
        <w:spacing w:after="80" w:line="276" w:lineRule="auto"/>
        <w:rPr>
          <w:lang w:val="en-CA"/>
        </w:rPr>
      </w:pPr>
      <w:r w:rsidRPr="004C256E">
        <w:rPr>
          <w:lang w:val="en-CA"/>
        </w:rPr>
        <w:t>Purge protection enabled on all instances (90-day retention); prevents permanent deletion even by administrators.</w:t>
      </w:r>
    </w:p>
    <w:p w14:paraId="51263ADC" w14:textId="77777777" w:rsidR="00502667" w:rsidRPr="004C256E" w:rsidRDefault="00000000">
      <w:pPr>
        <w:pStyle w:val="Paragraphedeliste"/>
        <w:numPr>
          <w:ilvl w:val="0"/>
          <w:numId w:val="2"/>
        </w:numPr>
        <w:spacing w:after="80" w:line="276" w:lineRule="auto"/>
        <w:rPr>
          <w:lang w:val="en-CA"/>
        </w:rPr>
      </w:pPr>
      <w:r w:rsidRPr="004C256E">
        <w:rPr>
          <w:lang w:val="en-CA"/>
        </w:rPr>
        <w:t>All operations streamed to Log Analytics; alerts configured for unexpected access patterns, bulk reads, and deletion attempts.</w:t>
      </w:r>
    </w:p>
    <w:p w14:paraId="42ACEB67" w14:textId="77777777" w:rsidR="00502667" w:rsidRPr="004C256E" w:rsidRDefault="00000000">
      <w:pPr>
        <w:pStyle w:val="Paragraphedeliste"/>
        <w:numPr>
          <w:ilvl w:val="0"/>
          <w:numId w:val="2"/>
        </w:numPr>
        <w:spacing w:after="80" w:line="276" w:lineRule="auto"/>
        <w:rPr>
          <w:lang w:val="en-CA"/>
        </w:rPr>
      </w:pPr>
      <w:r w:rsidRPr="004C256E">
        <w:rPr>
          <w:lang w:val="en-CA"/>
        </w:rPr>
        <w:t>Automated secret rotation with 90-day expiry; CI/CD pipeline rotates service principal credentials quarterly.</w:t>
      </w:r>
    </w:p>
    <w:p w14:paraId="7ECFB451" w14:textId="77777777" w:rsidR="00502667" w:rsidRPr="004C256E" w:rsidRDefault="00000000">
      <w:pPr>
        <w:rPr>
          <w:lang w:val="en-CA"/>
        </w:rPr>
      </w:pPr>
      <w:r w:rsidRPr="004C256E">
        <w:rPr>
          <w:lang w:val="en-CA"/>
        </w:rPr>
        <w:br w:type="page"/>
      </w:r>
    </w:p>
    <w:p w14:paraId="014588D5" w14:textId="77777777" w:rsidR="00502667" w:rsidRPr="004C256E" w:rsidRDefault="00000000">
      <w:pPr>
        <w:pStyle w:val="Titre1"/>
        <w:rPr>
          <w:lang w:val="en-CA"/>
        </w:rPr>
      </w:pPr>
      <w:bookmarkStart w:id="35" w:name="_Toc223496238"/>
      <w:r w:rsidRPr="004C256E">
        <w:rPr>
          <w:lang w:val="en-CA"/>
        </w:rPr>
        <w:lastRenderedPageBreak/>
        <w:t>8. Data Loss Prevention &amp; Exfiltration Controls</w:t>
      </w:r>
      <w:bookmarkEnd w:id="35"/>
    </w:p>
    <w:p w14:paraId="639EFB2A" w14:textId="77777777" w:rsidR="00502667" w:rsidRPr="004C256E" w:rsidRDefault="00000000">
      <w:pPr>
        <w:spacing w:after="160" w:line="276" w:lineRule="auto"/>
        <w:jc w:val="both"/>
        <w:rPr>
          <w:lang w:val="en-CA"/>
        </w:rPr>
      </w:pPr>
      <w:r w:rsidRPr="004C256E">
        <w:rPr>
          <w:lang w:val="en-CA"/>
        </w:rPr>
        <w:t>Preventing unauthorized data exfiltration is a core requirement for a regulated financial institution. The architecture implements multiple overlapping controls to ensure that sensitive data cannot leave the platform boundary through any channel.</w:t>
      </w:r>
    </w:p>
    <w:p w14:paraId="65166568" w14:textId="77777777" w:rsidR="00502667" w:rsidRDefault="00000000">
      <w:pPr>
        <w:pStyle w:val="Titre2"/>
      </w:pPr>
      <w:bookmarkStart w:id="36" w:name="_Toc223496239"/>
      <w:r>
        <w:t>8.1 Network-Level Controls</w:t>
      </w:r>
      <w:bookmarkEnd w:id="36"/>
    </w:p>
    <w:p w14:paraId="273D2258" w14:textId="77777777" w:rsidR="00502667" w:rsidRDefault="00000000">
      <w:pPr>
        <w:pStyle w:val="Paragraphedeliste"/>
        <w:numPr>
          <w:ilvl w:val="0"/>
          <w:numId w:val="2"/>
        </w:numPr>
        <w:spacing w:after="80" w:line="276" w:lineRule="auto"/>
      </w:pPr>
      <w:r w:rsidRPr="004C256E">
        <w:rPr>
          <w:b/>
          <w:bCs/>
          <w:lang w:val="en-CA"/>
        </w:rPr>
        <w:t xml:space="preserve">Private endpoints: </w:t>
      </w:r>
      <w:r w:rsidRPr="004C256E">
        <w:rPr>
          <w:lang w:val="en-CA"/>
        </w:rPr>
        <w:t xml:space="preserve">All platform services (ADLS, Key Vault, Purview, Databricks, ADF, Event Hub, ACR) operate exclusively through private endpoints. Public endpoints are disabled at the resource level and blocked by Azure Policy. </w:t>
      </w:r>
      <w:r>
        <w:t>Approximately 25–30 private endpoints are deployed in production.</w:t>
      </w:r>
    </w:p>
    <w:p w14:paraId="6F5B6275" w14:textId="77777777" w:rsidR="00502667" w:rsidRDefault="00000000">
      <w:pPr>
        <w:pStyle w:val="Paragraphedeliste"/>
        <w:numPr>
          <w:ilvl w:val="0"/>
          <w:numId w:val="2"/>
        </w:numPr>
        <w:spacing w:after="80" w:line="276" w:lineRule="auto"/>
      </w:pPr>
      <w:r w:rsidRPr="004C256E">
        <w:rPr>
          <w:b/>
          <w:bCs/>
          <w:lang w:val="en-CA"/>
        </w:rPr>
        <w:t xml:space="preserve">Network segmentation: </w:t>
      </w:r>
      <w:r w:rsidRPr="004C256E">
        <w:rPr>
          <w:lang w:val="en-CA"/>
        </w:rPr>
        <w:t xml:space="preserve">Azure VNets with hub-spoke topology. NSGs applied at the subnet level with a default deny-all posture. </w:t>
      </w:r>
      <w:r>
        <w:t>Explicit allow rules created only for required traffic flows.</w:t>
      </w:r>
    </w:p>
    <w:p w14:paraId="1FDD1034" w14:textId="77777777" w:rsidR="00502667" w:rsidRDefault="00000000">
      <w:pPr>
        <w:pStyle w:val="Paragraphedeliste"/>
        <w:numPr>
          <w:ilvl w:val="0"/>
          <w:numId w:val="2"/>
        </w:numPr>
        <w:spacing w:after="80" w:line="276" w:lineRule="auto"/>
      </w:pPr>
      <w:r w:rsidRPr="004C256E">
        <w:rPr>
          <w:b/>
          <w:bCs/>
          <w:lang w:val="en-CA"/>
        </w:rPr>
        <w:t xml:space="preserve">Egress filtering: </w:t>
      </w:r>
      <w:r w:rsidRPr="004C256E">
        <w:rPr>
          <w:lang w:val="en-CA"/>
        </w:rPr>
        <w:t xml:space="preserve">All compute cluster outbound traffic routes through Azure Firewall via UDRs. Only whitelisted FQDNs are permitted (Databricks control plane, Azure services, approved package repositories). </w:t>
      </w:r>
      <w:r>
        <w:t>Default deny rule blocks and logs all unmatched egress.</w:t>
      </w:r>
    </w:p>
    <w:p w14:paraId="7EC34B5E" w14:textId="77777777" w:rsidR="00502667" w:rsidRDefault="00502667">
      <w:pPr>
        <w:spacing w:after="60"/>
      </w:pPr>
    </w:p>
    <w:p w14:paraId="252F42FF" w14:textId="77777777" w:rsidR="00502667" w:rsidRDefault="00000000">
      <w:pPr>
        <w:pStyle w:val="Titre2"/>
      </w:pPr>
      <w:bookmarkStart w:id="37" w:name="_Toc223496240"/>
      <w:r>
        <w:t>8.2 Compute-Level Controls</w:t>
      </w:r>
      <w:bookmarkEnd w:id="37"/>
    </w:p>
    <w:p w14:paraId="2129EF0E" w14:textId="77777777" w:rsidR="00502667" w:rsidRPr="004C256E" w:rsidRDefault="00000000">
      <w:pPr>
        <w:pStyle w:val="Paragraphedeliste"/>
        <w:numPr>
          <w:ilvl w:val="0"/>
          <w:numId w:val="2"/>
        </w:numPr>
        <w:spacing w:after="80" w:line="276" w:lineRule="auto"/>
        <w:rPr>
          <w:lang w:val="en-CA"/>
        </w:rPr>
      </w:pPr>
      <w:r w:rsidRPr="004C256E">
        <w:rPr>
          <w:b/>
          <w:bCs/>
          <w:lang w:val="en-CA"/>
        </w:rPr>
        <w:t xml:space="preserve">DBFS download restriction: </w:t>
      </w:r>
      <w:r w:rsidRPr="004C256E">
        <w:rPr>
          <w:lang w:val="en-CA"/>
        </w:rPr>
        <w:t>Local file download from Databricks notebooks disabled in production workspaces via workspace admin settings.</w:t>
      </w:r>
    </w:p>
    <w:p w14:paraId="60C4AB53" w14:textId="77777777" w:rsidR="00502667" w:rsidRPr="004C256E" w:rsidRDefault="00000000">
      <w:pPr>
        <w:pStyle w:val="Paragraphedeliste"/>
        <w:numPr>
          <w:ilvl w:val="0"/>
          <w:numId w:val="2"/>
        </w:numPr>
        <w:spacing w:after="80" w:line="276" w:lineRule="auto"/>
        <w:rPr>
          <w:lang w:val="en-CA"/>
        </w:rPr>
      </w:pPr>
      <w:r w:rsidRPr="004C256E">
        <w:rPr>
          <w:b/>
          <w:bCs/>
          <w:lang w:val="en-CA"/>
        </w:rPr>
        <w:t xml:space="preserve">Cluster policies: </w:t>
      </w:r>
      <w:r w:rsidRPr="004C256E">
        <w:rPr>
          <w:lang w:val="en-CA"/>
        </w:rPr>
        <w:t>Enforce approved instance types, auto-termination, Unity Catalog mode, and prohibit init scripts from untrusted sources.</w:t>
      </w:r>
    </w:p>
    <w:p w14:paraId="73ED74AD" w14:textId="77777777" w:rsidR="00502667" w:rsidRDefault="00000000">
      <w:pPr>
        <w:pStyle w:val="Paragraphedeliste"/>
        <w:numPr>
          <w:ilvl w:val="0"/>
          <w:numId w:val="2"/>
        </w:numPr>
        <w:spacing w:after="80" w:line="276" w:lineRule="auto"/>
      </w:pPr>
      <w:r w:rsidRPr="004C256E">
        <w:rPr>
          <w:b/>
          <w:bCs/>
          <w:lang w:val="en-CA"/>
        </w:rPr>
        <w:t xml:space="preserve">PAT prohibition: </w:t>
      </w:r>
      <w:r w:rsidRPr="004C256E">
        <w:rPr>
          <w:lang w:val="en-CA"/>
        </w:rPr>
        <w:t xml:space="preserve">Personal Access Tokens (PATs) disabled in production workspaces. </w:t>
      </w:r>
      <w:r>
        <w:t>Service principals use OAuth 2.0 M2M (client credentials flow).</w:t>
      </w:r>
    </w:p>
    <w:p w14:paraId="77A215C4" w14:textId="22F1FF91" w:rsidR="00502667" w:rsidRPr="004C256E" w:rsidRDefault="00000000">
      <w:pPr>
        <w:pStyle w:val="Paragraphedeliste"/>
        <w:numPr>
          <w:ilvl w:val="0"/>
          <w:numId w:val="2"/>
        </w:numPr>
        <w:spacing w:after="80" w:line="276" w:lineRule="auto"/>
        <w:rPr>
          <w:lang w:val="en-CA"/>
        </w:rPr>
      </w:pPr>
      <w:r w:rsidRPr="004C256E">
        <w:rPr>
          <w:b/>
          <w:bCs/>
          <w:lang w:val="en-CA"/>
        </w:rPr>
        <w:t xml:space="preserve">IP access lists: </w:t>
      </w:r>
      <w:r w:rsidRPr="004C256E">
        <w:rPr>
          <w:lang w:val="en-CA"/>
        </w:rPr>
        <w:t xml:space="preserve">Databricks workspaces accessible only from </w:t>
      </w:r>
      <w:r w:rsidR="00B51398" w:rsidRPr="004C256E">
        <w:rPr>
          <w:lang w:val="en-CA"/>
        </w:rPr>
        <w:t>Greenfield</w:t>
      </w:r>
      <w:r w:rsidRPr="004C256E">
        <w:rPr>
          <w:lang w:val="en-CA"/>
        </w:rPr>
        <w:t xml:space="preserve"> corporate network IP ranges and Azure Bastion subnet.</w:t>
      </w:r>
    </w:p>
    <w:p w14:paraId="202A0940" w14:textId="77777777" w:rsidR="00502667" w:rsidRPr="004C256E" w:rsidRDefault="00502667">
      <w:pPr>
        <w:spacing w:after="60"/>
        <w:rPr>
          <w:lang w:val="en-CA"/>
        </w:rPr>
      </w:pPr>
    </w:p>
    <w:p w14:paraId="07B19845" w14:textId="77777777" w:rsidR="00502667" w:rsidRPr="004C256E" w:rsidRDefault="00000000">
      <w:pPr>
        <w:pStyle w:val="Titre2"/>
        <w:rPr>
          <w:lang w:val="en-CA"/>
        </w:rPr>
      </w:pPr>
      <w:bookmarkStart w:id="38" w:name="_Toc223496241"/>
      <w:r w:rsidRPr="004C256E">
        <w:rPr>
          <w:lang w:val="en-CA"/>
        </w:rPr>
        <w:t>8.3 Microsoft Purview DLP Policies</w:t>
      </w:r>
      <w:bookmarkEnd w:id="38"/>
    </w:p>
    <w:p w14:paraId="432B5580" w14:textId="77777777" w:rsidR="00502667" w:rsidRPr="004C256E" w:rsidRDefault="00000000">
      <w:pPr>
        <w:spacing w:after="160" w:line="276" w:lineRule="auto"/>
        <w:jc w:val="both"/>
        <w:rPr>
          <w:lang w:val="en-CA"/>
        </w:rPr>
      </w:pPr>
      <w:r w:rsidRPr="004C256E">
        <w:rPr>
          <w:lang w:val="en-CA"/>
        </w:rPr>
        <w:t>Microsoft Purview DLP policies are integrated with Microsoft 365 to prevent sensitive data from leaving the organization through collaboration channels. These policies scan content in email, Microsoft Teams, SharePoint, and OneDrive for sensitive data patterns (SIN, account numbers, credit card numbers) and block or quarantine messages containing detected sensitive content.</w:t>
      </w:r>
    </w:p>
    <w:p w14:paraId="707BDF72" w14:textId="77777777" w:rsidR="00502667" w:rsidRPr="004C256E" w:rsidRDefault="00000000">
      <w:pPr>
        <w:pStyle w:val="Paragraphedeliste"/>
        <w:numPr>
          <w:ilvl w:val="0"/>
          <w:numId w:val="2"/>
        </w:numPr>
        <w:spacing w:after="80" w:line="276" w:lineRule="auto"/>
        <w:rPr>
          <w:lang w:val="en-CA"/>
        </w:rPr>
      </w:pPr>
      <w:r w:rsidRPr="004C256E">
        <w:rPr>
          <w:lang w:val="en-CA"/>
        </w:rPr>
        <w:t>Email: Outbound emails containing detected PII are blocked and the sender is notified with remediation guidance.</w:t>
      </w:r>
    </w:p>
    <w:p w14:paraId="5B381159" w14:textId="77777777" w:rsidR="00502667" w:rsidRPr="004C256E" w:rsidRDefault="00000000">
      <w:pPr>
        <w:pStyle w:val="Paragraphedeliste"/>
        <w:numPr>
          <w:ilvl w:val="0"/>
          <w:numId w:val="2"/>
        </w:numPr>
        <w:spacing w:after="80" w:line="276" w:lineRule="auto"/>
        <w:rPr>
          <w:lang w:val="en-CA"/>
        </w:rPr>
      </w:pPr>
      <w:r w:rsidRPr="004C256E">
        <w:rPr>
          <w:lang w:val="en-CA"/>
        </w:rPr>
        <w:t>Teams: Messages containing sensitive data patterns in external-facing Teams channels are blocked in real-time.</w:t>
      </w:r>
    </w:p>
    <w:p w14:paraId="10FE639E" w14:textId="77777777" w:rsidR="00502667" w:rsidRPr="004C256E" w:rsidRDefault="00000000">
      <w:pPr>
        <w:pStyle w:val="Paragraphedeliste"/>
        <w:numPr>
          <w:ilvl w:val="0"/>
          <w:numId w:val="2"/>
        </w:numPr>
        <w:spacing w:after="80" w:line="276" w:lineRule="auto"/>
        <w:rPr>
          <w:lang w:val="en-CA"/>
        </w:rPr>
      </w:pPr>
      <w:r w:rsidRPr="004C256E">
        <w:rPr>
          <w:lang w:val="en-CA"/>
        </w:rPr>
        <w:t>SharePoint/OneDrive: Files containing Restricted-classified data cannot be shared externally.</w:t>
      </w:r>
    </w:p>
    <w:p w14:paraId="0A40678A" w14:textId="77777777" w:rsidR="00502667" w:rsidRPr="004C256E" w:rsidRDefault="00502667">
      <w:pPr>
        <w:spacing w:after="60"/>
        <w:rPr>
          <w:lang w:val="en-CA"/>
        </w:rPr>
      </w:pPr>
    </w:p>
    <w:p w14:paraId="63D0C304" w14:textId="77777777" w:rsidR="00502667" w:rsidRPr="004C256E" w:rsidRDefault="00000000">
      <w:pPr>
        <w:pStyle w:val="Titre2"/>
        <w:rPr>
          <w:lang w:val="en-CA"/>
        </w:rPr>
      </w:pPr>
      <w:bookmarkStart w:id="39" w:name="_Toc223496242"/>
      <w:r w:rsidRPr="004C256E">
        <w:rPr>
          <w:lang w:val="en-CA"/>
        </w:rPr>
        <w:t>8.4 Fabric Export Controls</w:t>
      </w:r>
      <w:bookmarkEnd w:id="39"/>
    </w:p>
    <w:p w14:paraId="5AD65EE5" w14:textId="77777777" w:rsidR="00502667" w:rsidRPr="004C256E" w:rsidRDefault="00000000">
      <w:pPr>
        <w:spacing w:after="160" w:line="276" w:lineRule="auto"/>
        <w:jc w:val="both"/>
        <w:rPr>
          <w:lang w:val="en-CA"/>
        </w:rPr>
      </w:pPr>
      <w:r w:rsidRPr="004C256E">
        <w:rPr>
          <w:lang w:val="en-CA"/>
        </w:rPr>
        <w:lastRenderedPageBreak/>
        <w:t>Fabric Power BI tenant settings restrict data export from reports. Restricted-classified datasets cannot be exported to CSV, Excel, or other formats. Visual-level export is disabled for dashboards containing sensitive data. These restrictions are enforced at the Fabric tenant level by sg-fabric-admins.</w:t>
      </w:r>
    </w:p>
    <w:p w14:paraId="6D036D5A" w14:textId="77777777" w:rsidR="00502667" w:rsidRPr="004C256E" w:rsidRDefault="00000000">
      <w:pPr>
        <w:rPr>
          <w:lang w:val="en-CA"/>
        </w:rPr>
      </w:pPr>
      <w:r w:rsidRPr="004C256E">
        <w:rPr>
          <w:lang w:val="en-CA"/>
        </w:rPr>
        <w:br w:type="page"/>
      </w:r>
    </w:p>
    <w:p w14:paraId="378700B2" w14:textId="77777777" w:rsidR="00502667" w:rsidRPr="004C256E" w:rsidRDefault="00000000">
      <w:pPr>
        <w:pStyle w:val="Titre1"/>
        <w:rPr>
          <w:lang w:val="en-CA"/>
        </w:rPr>
      </w:pPr>
      <w:bookmarkStart w:id="40" w:name="_Toc223496243"/>
      <w:r w:rsidRPr="004C256E">
        <w:rPr>
          <w:lang w:val="en-CA"/>
        </w:rPr>
        <w:lastRenderedPageBreak/>
        <w:t>9. Privacy Controls — Law 25, PIPEDA, and Consent Management</w:t>
      </w:r>
      <w:bookmarkEnd w:id="40"/>
    </w:p>
    <w:p w14:paraId="51326ED3" w14:textId="70BC0DD7" w:rsidR="00502667" w:rsidRPr="004C256E" w:rsidRDefault="00000000">
      <w:pPr>
        <w:spacing w:after="160" w:line="276" w:lineRule="auto"/>
        <w:jc w:val="both"/>
        <w:rPr>
          <w:lang w:val="en-CA"/>
        </w:rPr>
      </w:pPr>
      <w:r w:rsidRPr="004C256E">
        <w:rPr>
          <w:lang w:val="en-CA"/>
        </w:rPr>
        <w:t xml:space="preserve">The Modern Data Platform supports privacy requirements mandated by Quebec's Act Respecting the Protection of Personal Information in the Private Sector (Law 25), federal PIPEDA, and the internal privacy policies established by </w:t>
      </w:r>
      <w:r w:rsidR="00B51398" w:rsidRPr="004C256E">
        <w:rPr>
          <w:lang w:val="en-CA"/>
        </w:rPr>
        <w:t>Greenfield</w:t>
      </w:r>
      <w:r w:rsidRPr="004C256E">
        <w:rPr>
          <w:lang w:val="en-CA"/>
        </w:rPr>
        <w:t>' Chief Privacy Officer. This section details the technical capabilities that implement these requirements.</w:t>
      </w:r>
    </w:p>
    <w:p w14:paraId="16D27D68" w14:textId="77777777" w:rsidR="00502667" w:rsidRPr="004C256E" w:rsidRDefault="00000000">
      <w:pPr>
        <w:pStyle w:val="Titre2"/>
        <w:rPr>
          <w:lang w:val="en-CA"/>
        </w:rPr>
      </w:pPr>
      <w:bookmarkStart w:id="41" w:name="_Toc223496244"/>
      <w:r w:rsidRPr="004C256E">
        <w:rPr>
          <w:lang w:val="en-CA"/>
        </w:rPr>
        <w:t>9.1 Consent Management Integration</w:t>
      </w:r>
      <w:bookmarkEnd w:id="41"/>
    </w:p>
    <w:p w14:paraId="2421AFB6" w14:textId="3CB659A4" w:rsidR="00502667" w:rsidRPr="004C256E" w:rsidRDefault="00000000">
      <w:pPr>
        <w:spacing w:after="160" w:line="276" w:lineRule="auto"/>
        <w:jc w:val="both"/>
        <w:rPr>
          <w:lang w:val="en-CA"/>
        </w:rPr>
      </w:pPr>
      <w:r w:rsidRPr="004C256E">
        <w:rPr>
          <w:lang w:val="en-CA"/>
        </w:rPr>
        <w:t xml:space="preserve">The platform integrates with </w:t>
      </w:r>
      <w:r w:rsidR="00B51398" w:rsidRPr="004C256E">
        <w:rPr>
          <w:lang w:val="en-CA"/>
        </w:rPr>
        <w:t>Greenfield</w:t>
      </w:r>
      <w:r w:rsidRPr="004C256E">
        <w:rPr>
          <w:lang w:val="en-CA"/>
        </w:rPr>
        <w:t>' enterprise consent management system to enforce data usage restrictions based on individual consent. Consent metadata (purpose, scope, expiry, withdrawal status) is stored in a dedicated consent metadata store within the cat_customer catalog and referenced by data processing pipelines at runtime.</w:t>
      </w:r>
    </w:p>
    <w:p w14:paraId="3B5EA40C" w14:textId="77777777" w:rsidR="00502667" w:rsidRPr="004C256E" w:rsidRDefault="00000000">
      <w:pPr>
        <w:pStyle w:val="Paragraphedeliste"/>
        <w:numPr>
          <w:ilvl w:val="0"/>
          <w:numId w:val="2"/>
        </w:numPr>
        <w:spacing w:after="80" w:line="276" w:lineRule="auto"/>
        <w:rPr>
          <w:lang w:val="en-CA"/>
        </w:rPr>
      </w:pPr>
      <w:r w:rsidRPr="004C256E">
        <w:rPr>
          <w:lang w:val="en-CA"/>
        </w:rPr>
        <w:t>Consent check at ingestion: When personal data enters the Bronze layer, the ingestion pipeline queries the consent metadata store to verify that a valid consent exists for the declared processing purpose.</w:t>
      </w:r>
    </w:p>
    <w:p w14:paraId="38C82C6A" w14:textId="77777777" w:rsidR="00502667" w:rsidRPr="004C256E" w:rsidRDefault="00000000">
      <w:pPr>
        <w:pStyle w:val="Paragraphedeliste"/>
        <w:numPr>
          <w:ilvl w:val="0"/>
          <w:numId w:val="2"/>
        </w:numPr>
        <w:spacing w:after="80" w:line="276" w:lineRule="auto"/>
        <w:rPr>
          <w:lang w:val="en-CA"/>
        </w:rPr>
      </w:pPr>
      <w:r w:rsidRPr="004C256E">
        <w:rPr>
          <w:lang w:val="en-CA"/>
        </w:rPr>
        <w:t>Purpose limitation enforcement: Gold-layer data products that are flagged as requiring consent (e.g., marketing analytics, profiling) include a consent-check step in their refresh pipeline. Records where consent has been withdrawn or has expired are excluded from the data product.</w:t>
      </w:r>
    </w:p>
    <w:p w14:paraId="725C9FFE" w14:textId="77777777" w:rsidR="00502667" w:rsidRPr="004C256E" w:rsidRDefault="00000000">
      <w:pPr>
        <w:pStyle w:val="Paragraphedeliste"/>
        <w:numPr>
          <w:ilvl w:val="0"/>
          <w:numId w:val="2"/>
        </w:numPr>
        <w:spacing w:after="80" w:line="276" w:lineRule="auto"/>
        <w:rPr>
          <w:lang w:val="en-CA"/>
        </w:rPr>
      </w:pPr>
      <w:r w:rsidRPr="004C256E">
        <w:rPr>
          <w:lang w:val="en-CA"/>
        </w:rPr>
        <w:t>Consent withdrawal propagation: When a customer withdraws consent, the consent metadata store is updated, and downstream pipelines exclude the individual from the next refresh cycle. For real-time use cases, a streaming listener triggers immediate suppression.</w:t>
      </w:r>
    </w:p>
    <w:p w14:paraId="6672CA08" w14:textId="77777777" w:rsidR="00502667" w:rsidRPr="004C256E" w:rsidRDefault="00502667">
      <w:pPr>
        <w:spacing w:after="60"/>
        <w:rPr>
          <w:lang w:val="en-CA"/>
        </w:rPr>
      </w:pPr>
    </w:p>
    <w:p w14:paraId="5CBD915C" w14:textId="77777777" w:rsidR="00502667" w:rsidRPr="004C256E" w:rsidRDefault="00000000">
      <w:pPr>
        <w:pStyle w:val="Titre2"/>
        <w:rPr>
          <w:lang w:val="en-CA"/>
        </w:rPr>
      </w:pPr>
      <w:bookmarkStart w:id="42" w:name="_Toc223496245"/>
      <w:r w:rsidRPr="004C256E">
        <w:rPr>
          <w:lang w:val="en-CA"/>
        </w:rPr>
        <w:t>9.2 Data Subject Access Requests (DSAR)</w:t>
      </w:r>
      <w:bookmarkEnd w:id="42"/>
    </w:p>
    <w:p w14:paraId="6F7E6B4F" w14:textId="77777777" w:rsidR="00502667" w:rsidRDefault="00000000">
      <w:pPr>
        <w:spacing w:after="160" w:line="276" w:lineRule="auto"/>
        <w:jc w:val="both"/>
      </w:pPr>
      <w:r w:rsidRPr="004C256E">
        <w:rPr>
          <w:lang w:val="en-CA"/>
        </w:rPr>
        <w:t xml:space="preserve">Under both Law 25 and PIPEDA, individuals have the right to access the personal information an organization holds about them. </w:t>
      </w:r>
      <w:r>
        <w:t>The platform provides automated DSAR workflows:</w:t>
      </w:r>
    </w:p>
    <w:p w14:paraId="5FE79D53" w14:textId="77777777" w:rsidR="00502667" w:rsidRPr="004C256E" w:rsidRDefault="00000000">
      <w:pPr>
        <w:pStyle w:val="Paragraphedeliste"/>
        <w:numPr>
          <w:ilvl w:val="0"/>
          <w:numId w:val="2"/>
        </w:numPr>
        <w:spacing w:after="80" w:line="276" w:lineRule="auto"/>
        <w:rPr>
          <w:lang w:val="en-CA"/>
        </w:rPr>
      </w:pPr>
      <w:r w:rsidRPr="004C256E">
        <w:rPr>
          <w:b/>
          <w:bCs/>
          <w:lang w:val="en-CA"/>
        </w:rPr>
        <w:t xml:space="preserve">Discovery: </w:t>
      </w:r>
      <w:r w:rsidRPr="004C256E">
        <w:rPr>
          <w:lang w:val="en-CA"/>
        </w:rPr>
        <w:t>When a DSAR is received, Purview data catalog is searched for all datasets containing the individual's identifiers (member ID, SIN, email). Unity Catalog lineage traces which Gold data products contain derived data about the individual.</w:t>
      </w:r>
    </w:p>
    <w:p w14:paraId="538B5B15" w14:textId="77777777" w:rsidR="00502667" w:rsidRPr="004C256E" w:rsidRDefault="00000000">
      <w:pPr>
        <w:pStyle w:val="Paragraphedeliste"/>
        <w:numPr>
          <w:ilvl w:val="0"/>
          <w:numId w:val="2"/>
        </w:numPr>
        <w:spacing w:after="80" w:line="276" w:lineRule="auto"/>
        <w:rPr>
          <w:lang w:val="en-CA"/>
        </w:rPr>
      </w:pPr>
      <w:r w:rsidRPr="004C256E">
        <w:rPr>
          <w:b/>
          <w:bCs/>
          <w:lang w:val="en-CA"/>
        </w:rPr>
        <w:t xml:space="preserve">Extraction: </w:t>
      </w:r>
      <w:r w:rsidRPr="004C256E">
        <w:rPr>
          <w:lang w:val="en-CA"/>
        </w:rPr>
        <w:t>An automated pipeline extracts the individual's records from all identified datasets, applying column masks to redact third-party PII (e.g., joint account holders) while revealing the requester's own data.</w:t>
      </w:r>
    </w:p>
    <w:p w14:paraId="24321DFB" w14:textId="77777777" w:rsidR="00502667" w:rsidRPr="004C256E" w:rsidRDefault="00000000">
      <w:pPr>
        <w:pStyle w:val="Paragraphedeliste"/>
        <w:numPr>
          <w:ilvl w:val="0"/>
          <w:numId w:val="2"/>
        </w:numPr>
        <w:spacing w:after="80" w:line="276" w:lineRule="auto"/>
        <w:rPr>
          <w:lang w:val="en-CA"/>
        </w:rPr>
      </w:pPr>
      <w:r w:rsidRPr="004C256E">
        <w:rPr>
          <w:b/>
          <w:bCs/>
          <w:lang w:val="en-CA"/>
        </w:rPr>
        <w:t xml:space="preserve">Delivery: </w:t>
      </w:r>
      <w:r w:rsidRPr="004C256E">
        <w:rPr>
          <w:lang w:val="en-CA"/>
        </w:rPr>
        <w:t>The extracted data is packaged into a structured report (PDF or machine-readable format) and delivered to the individual through a secure portal.</w:t>
      </w:r>
    </w:p>
    <w:p w14:paraId="31B4E87F" w14:textId="77777777" w:rsidR="00502667" w:rsidRPr="004C256E" w:rsidRDefault="00502667">
      <w:pPr>
        <w:spacing w:after="60"/>
        <w:rPr>
          <w:lang w:val="en-CA"/>
        </w:rPr>
      </w:pPr>
    </w:p>
    <w:p w14:paraId="04482077" w14:textId="77777777" w:rsidR="00502667" w:rsidRPr="004C256E" w:rsidRDefault="00000000">
      <w:pPr>
        <w:pStyle w:val="Titre2"/>
        <w:rPr>
          <w:lang w:val="en-CA"/>
        </w:rPr>
      </w:pPr>
      <w:bookmarkStart w:id="43" w:name="_Toc223496246"/>
      <w:r w:rsidRPr="004C256E">
        <w:rPr>
          <w:lang w:val="en-CA"/>
        </w:rPr>
        <w:t>9.3 Right to Erasure</w:t>
      </w:r>
      <w:bookmarkEnd w:id="43"/>
    </w:p>
    <w:p w14:paraId="5E121DEA" w14:textId="77777777" w:rsidR="00502667" w:rsidRDefault="00000000">
      <w:pPr>
        <w:spacing w:after="160" w:line="276" w:lineRule="auto"/>
        <w:jc w:val="both"/>
      </w:pPr>
      <w:r w:rsidRPr="004C256E">
        <w:rPr>
          <w:lang w:val="en-CA"/>
        </w:rPr>
        <w:t xml:space="preserve">The right-to-erasure workflow handles requests to delete personal information, subject to regulatory retention requirements (e.g., AMF mandates 7-year retention for certain financial records). </w:t>
      </w:r>
      <w:r>
        <w:t>The workflow operates as follows:</w:t>
      </w:r>
    </w:p>
    <w:p w14:paraId="78128C0C" w14:textId="77777777" w:rsidR="00502667" w:rsidRPr="004C256E" w:rsidRDefault="00000000">
      <w:pPr>
        <w:pStyle w:val="Paragraphedeliste"/>
        <w:numPr>
          <w:ilvl w:val="0"/>
          <w:numId w:val="2"/>
        </w:numPr>
        <w:spacing w:after="80" w:line="276" w:lineRule="auto"/>
        <w:rPr>
          <w:lang w:val="en-CA"/>
        </w:rPr>
      </w:pPr>
      <w:r w:rsidRPr="004C256E">
        <w:rPr>
          <w:lang w:val="en-CA"/>
        </w:rPr>
        <w:lastRenderedPageBreak/>
        <w:t>Eligibility check: The erasure request is evaluated against retention policies. Data subject to active regulatory holds is flagged as non-erasable with a justification recorded.</w:t>
      </w:r>
    </w:p>
    <w:p w14:paraId="7A9393BA" w14:textId="77777777" w:rsidR="00502667" w:rsidRPr="004C256E" w:rsidRDefault="00000000">
      <w:pPr>
        <w:pStyle w:val="Paragraphedeliste"/>
        <w:numPr>
          <w:ilvl w:val="0"/>
          <w:numId w:val="2"/>
        </w:numPr>
        <w:spacing w:after="80" w:line="276" w:lineRule="auto"/>
        <w:rPr>
          <w:lang w:val="en-CA"/>
        </w:rPr>
      </w:pPr>
      <w:r w:rsidRPr="004C256E">
        <w:rPr>
          <w:lang w:val="en-CA"/>
        </w:rPr>
        <w:t>Soft deletion: Eligible records are marked as deleted in the Gold layer (logical deletion flag), immediately excluding them from all downstream queries and data products.</w:t>
      </w:r>
    </w:p>
    <w:p w14:paraId="0A975204" w14:textId="77777777" w:rsidR="00502667" w:rsidRPr="004C256E" w:rsidRDefault="00000000">
      <w:pPr>
        <w:pStyle w:val="Paragraphedeliste"/>
        <w:numPr>
          <w:ilvl w:val="0"/>
          <w:numId w:val="2"/>
        </w:numPr>
        <w:spacing w:after="80" w:line="276" w:lineRule="auto"/>
        <w:rPr>
          <w:lang w:val="en-CA"/>
        </w:rPr>
      </w:pPr>
      <w:r w:rsidRPr="004C256E">
        <w:rPr>
          <w:lang w:val="en-CA"/>
        </w:rPr>
        <w:t>Hard deletion: After confirmation and a cooling-off period, physical deletion is executed across Bronze, Silver, and Gold layers using Delta Lake VACUUM with targeted file rewriting.</w:t>
      </w:r>
    </w:p>
    <w:p w14:paraId="6A321846" w14:textId="77777777" w:rsidR="00502667" w:rsidRPr="004C256E" w:rsidRDefault="00000000">
      <w:pPr>
        <w:pStyle w:val="Paragraphedeliste"/>
        <w:numPr>
          <w:ilvl w:val="0"/>
          <w:numId w:val="2"/>
        </w:numPr>
        <w:spacing w:after="80" w:line="276" w:lineRule="auto"/>
        <w:rPr>
          <w:lang w:val="en-CA"/>
        </w:rPr>
      </w:pPr>
      <w:r w:rsidRPr="004C256E">
        <w:rPr>
          <w:lang w:val="en-CA"/>
        </w:rPr>
        <w:t>Verification: Post-deletion verification scans confirm that the individual's PII no longer appears in any active dataset or materialized view.</w:t>
      </w:r>
    </w:p>
    <w:p w14:paraId="1EDA37CF" w14:textId="77777777" w:rsidR="00502667" w:rsidRPr="004C256E" w:rsidRDefault="00502667">
      <w:pPr>
        <w:spacing w:after="60"/>
        <w:rPr>
          <w:lang w:val="en-CA"/>
        </w:rPr>
      </w:pPr>
    </w:p>
    <w:p w14:paraId="349BB5C6" w14:textId="77777777" w:rsidR="00502667" w:rsidRPr="004C256E" w:rsidRDefault="00000000">
      <w:pPr>
        <w:pStyle w:val="Titre2"/>
        <w:rPr>
          <w:lang w:val="en-CA"/>
        </w:rPr>
      </w:pPr>
      <w:bookmarkStart w:id="44" w:name="_Toc223496247"/>
      <w:r w:rsidRPr="004C256E">
        <w:rPr>
          <w:lang w:val="en-CA"/>
        </w:rPr>
        <w:t>9.4 Pseudonymization &amp; Anonymization</w:t>
      </w:r>
      <w:bookmarkEnd w:id="44"/>
    </w:p>
    <w:p w14:paraId="549941E6" w14:textId="77777777" w:rsidR="00502667" w:rsidRPr="004C256E" w:rsidRDefault="00000000">
      <w:pPr>
        <w:spacing w:after="160" w:line="276" w:lineRule="auto"/>
        <w:jc w:val="both"/>
        <w:rPr>
          <w:lang w:val="en-CA"/>
        </w:rPr>
      </w:pPr>
      <w:r w:rsidRPr="004C256E">
        <w:rPr>
          <w:lang w:val="en-CA"/>
        </w:rPr>
        <w:t>The platform provides reusable functions in the curated layer for pseudonymization and anonymization, enabling analytics on sensitive data without exposing personal identifiers.</w:t>
      </w:r>
    </w:p>
    <w:p w14:paraId="1681EDA6" w14:textId="77777777" w:rsidR="00502667" w:rsidRPr="004C256E" w:rsidRDefault="00502667">
      <w:pPr>
        <w:spacing w:after="60"/>
        <w:rPr>
          <w:lang w:val="en-C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680"/>
        <w:gridCol w:w="3680"/>
      </w:tblGrid>
      <w:tr w:rsidR="00502667" w14:paraId="7C2A2876" w14:textId="77777777">
        <w:tc>
          <w:tcPr>
            <w:tcW w:w="200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1186ABA9" w14:textId="77777777" w:rsidR="00502667" w:rsidRDefault="00000000">
            <w:r>
              <w:rPr>
                <w:b/>
                <w:bCs/>
                <w:color w:val="FFFFFF"/>
                <w:sz w:val="18"/>
                <w:szCs w:val="18"/>
              </w:rPr>
              <w:t>Technique</w:t>
            </w:r>
          </w:p>
        </w:tc>
        <w:tc>
          <w:tcPr>
            <w:tcW w:w="368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76742844" w14:textId="77777777" w:rsidR="00502667" w:rsidRDefault="00000000">
            <w:r>
              <w:rPr>
                <w:b/>
                <w:bCs/>
                <w:color w:val="FFFFFF"/>
                <w:sz w:val="18"/>
                <w:szCs w:val="18"/>
              </w:rPr>
              <w:t>Implementation</w:t>
            </w:r>
          </w:p>
        </w:tc>
        <w:tc>
          <w:tcPr>
            <w:tcW w:w="368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6139A98B" w14:textId="77777777" w:rsidR="00502667" w:rsidRDefault="00000000">
            <w:r>
              <w:rPr>
                <w:b/>
                <w:bCs/>
                <w:color w:val="FFFFFF"/>
                <w:sz w:val="18"/>
                <w:szCs w:val="18"/>
              </w:rPr>
              <w:t>Use Case</w:t>
            </w:r>
          </w:p>
        </w:tc>
      </w:tr>
      <w:tr w:rsidR="00502667" w:rsidRPr="004C256E" w14:paraId="5F65CFE9" w14:textId="77777777">
        <w:tc>
          <w:tcPr>
            <w:tcW w:w="20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85F3771" w14:textId="77777777" w:rsidR="00502667" w:rsidRDefault="00000000">
            <w:r>
              <w:rPr>
                <w:sz w:val="18"/>
                <w:szCs w:val="18"/>
              </w:rPr>
              <w:t>Pseudonymization (reversible)</w:t>
            </w:r>
          </w:p>
        </w:tc>
        <w:tc>
          <w:tcPr>
            <w:tcW w:w="36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7DEDE90" w14:textId="77777777" w:rsidR="00502667" w:rsidRPr="004C256E" w:rsidRDefault="00000000">
            <w:pPr>
              <w:rPr>
                <w:lang w:val="en-CA"/>
              </w:rPr>
            </w:pPr>
            <w:r w:rsidRPr="004C256E">
              <w:rPr>
                <w:sz w:val="18"/>
                <w:szCs w:val="18"/>
                <w:lang w:val="en-CA"/>
              </w:rPr>
              <w:t>Deterministic encryption using AES-256-SIV with keys stored in Key Vault. Same plaintext always produces same ciphertext, enabling joins across pseudonymized datasets without revealing identity.</w:t>
            </w:r>
          </w:p>
        </w:tc>
        <w:tc>
          <w:tcPr>
            <w:tcW w:w="36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C0D2589" w14:textId="77777777" w:rsidR="00502667" w:rsidRPr="004C256E" w:rsidRDefault="00000000">
            <w:pPr>
              <w:rPr>
                <w:lang w:val="en-CA"/>
              </w:rPr>
            </w:pPr>
            <w:r w:rsidRPr="004C256E">
              <w:rPr>
                <w:sz w:val="18"/>
                <w:szCs w:val="18"/>
                <w:lang w:val="en-CA"/>
              </w:rPr>
              <w:t>Cross-domain analytics where referential integrity must be maintained but direct identifiers must be hidden from analysts.</w:t>
            </w:r>
          </w:p>
        </w:tc>
      </w:tr>
      <w:tr w:rsidR="00502667" w:rsidRPr="004C256E" w14:paraId="4D13BAC6" w14:textId="77777777">
        <w:tc>
          <w:tcPr>
            <w:tcW w:w="20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FE600FF" w14:textId="77777777" w:rsidR="00502667" w:rsidRDefault="00000000">
            <w:r>
              <w:rPr>
                <w:sz w:val="18"/>
                <w:szCs w:val="18"/>
              </w:rPr>
              <w:t>Anonymization (irreversible)</w:t>
            </w:r>
          </w:p>
        </w:tc>
        <w:tc>
          <w:tcPr>
            <w:tcW w:w="36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5C1314C" w14:textId="77777777" w:rsidR="00502667" w:rsidRDefault="00000000">
            <w:r w:rsidRPr="004C256E">
              <w:rPr>
                <w:sz w:val="18"/>
                <w:szCs w:val="18"/>
                <w:lang w:val="en-CA"/>
              </w:rPr>
              <w:t xml:space="preserve">K-anonymity enforcement (k ≥ 5) through generalization (age ranges, postal code truncation to FSA) and suppression of quasi-identifiers. </w:t>
            </w:r>
            <w:r>
              <w:rPr>
                <w:sz w:val="18"/>
                <w:szCs w:val="18"/>
              </w:rPr>
              <w:t>Validated using re-identification risk scoring.</w:t>
            </w:r>
          </w:p>
        </w:tc>
        <w:tc>
          <w:tcPr>
            <w:tcW w:w="36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2F8CF159" w14:textId="77777777" w:rsidR="00502667" w:rsidRPr="004C256E" w:rsidRDefault="00000000">
            <w:pPr>
              <w:rPr>
                <w:lang w:val="en-CA"/>
              </w:rPr>
            </w:pPr>
            <w:r w:rsidRPr="004C256E">
              <w:rPr>
                <w:sz w:val="18"/>
                <w:szCs w:val="18"/>
                <w:lang w:val="en-CA"/>
              </w:rPr>
              <w:t>Public reporting, open data initiatives, research datasets where re-identification must be prevented.</w:t>
            </w:r>
          </w:p>
        </w:tc>
      </w:tr>
      <w:tr w:rsidR="00502667" w:rsidRPr="004C256E" w14:paraId="05F387D1" w14:textId="77777777">
        <w:tc>
          <w:tcPr>
            <w:tcW w:w="20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8F116CC" w14:textId="77777777" w:rsidR="00502667" w:rsidRDefault="00000000">
            <w:r>
              <w:rPr>
                <w:sz w:val="18"/>
                <w:szCs w:val="18"/>
              </w:rPr>
              <w:t>Tokenization</w:t>
            </w:r>
          </w:p>
        </w:tc>
        <w:tc>
          <w:tcPr>
            <w:tcW w:w="36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40453EC" w14:textId="77777777" w:rsidR="00502667" w:rsidRPr="004C256E" w:rsidRDefault="00000000">
            <w:pPr>
              <w:rPr>
                <w:lang w:val="en-CA"/>
              </w:rPr>
            </w:pPr>
            <w:r w:rsidRPr="004C256E">
              <w:rPr>
                <w:sz w:val="18"/>
                <w:szCs w:val="18"/>
                <w:lang w:val="en-CA"/>
              </w:rPr>
              <w:t>Format-preserving tokenization for account numbers and credit card numbers. Tokens maintain the same format as originals (enabling system compatibility) but are not derivable from the original.</w:t>
            </w:r>
          </w:p>
        </w:tc>
        <w:tc>
          <w:tcPr>
            <w:tcW w:w="368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51446F8" w14:textId="77777777" w:rsidR="00502667" w:rsidRPr="004C256E" w:rsidRDefault="00000000">
            <w:pPr>
              <w:rPr>
                <w:lang w:val="en-CA"/>
              </w:rPr>
            </w:pPr>
            <w:r w:rsidRPr="004C256E">
              <w:rPr>
                <w:sz w:val="18"/>
                <w:szCs w:val="18"/>
                <w:lang w:val="en-CA"/>
              </w:rPr>
              <w:t>Downstream systems that require a consistent reference ID but must not hold the original sensitive value.</w:t>
            </w:r>
          </w:p>
        </w:tc>
      </w:tr>
      <w:tr w:rsidR="00502667" w:rsidRPr="004C256E" w14:paraId="1BC12391" w14:textId="77777777">
        <w:tc>
          <w:tcPr>
            <w:tcW w:w="20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AAE09BB" w14:textId="77777777" w:rsidR="00502667" w:rsidRDefault="00000000">
            <w:r>
              <w:rPr>
                <w:sz w:val="18"/>
                <w:szCs w:val="18"/>
              </w:rPr>
              <w:t>Differential Privacy</w:t>
            </w:r>
          </w:p>
        </w:tc>
        <w:tc>
          <w:tcPr>
            <w:tcW w:w="36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1B83C9A" w14:textId="77777777" w:rsidR="00502667" w:rsidRPr="004C256E" w:rsidRDefault="00000000">
            <w:pPr>
              <w:rPr>
                <w:lang w:val="en-CA"/>
              </w:rPr>
            </w:pPr>
            <w:r w:rsidRPr="004C256E">
              <w:rPr>
                <w:sz w:val="18"/>
                <w:szCs w:val="18"/>
                <w:lang w:val="en-CA"/>
              </w:rPr>
              <w:t>Noise injection for aggregate statistical queries. Calibrated epsilon values per query type to balance utility and privacy.</w:t>
            </w:r>
          </w:p>
        </w:tc>
        <w:tc>
          <w:tcPr>
            <w:tcW w:w="368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3F9A87B" w14:textId="77777777" w:rsidR="00502667" w:rsidRPr="004C256E" w:rsidRDefault="00000000">
            <w:pPr>
              <w:rPr>
                <w:lang w:val="en-CA"/>
              </w:rPr>
            </w:pPr>
            <w:r w:rsidRPr="004C256E">
              <w:rPr>
                <w:sz w:val="18"/>
                <w:szCs w:val="18"/>
                <w:lang w:val="en-CA"/>
              </w:rPr>
              <w:t>AI/ML training datasets where individual records must not be memorizable by models.</w:t>
            </w:r>
          </w:p>
        </w:tc>
      </w:tr>
    </w:tbl>
    <w:p w14:paraId="5B7E43F2" w14:textId="77777777" w:rsidR="00502667" w:rsidRPr="004C256E" w:rsidRDefault="00000000">
      <w:pPr>
        <w:rPr>
          <w:lang w:val="en-CA"/>
        </w:rPr>
      </w:pPr>
      <w:r w:rsidRPr="004C256E">
        <w:rPr>
          <w:lang w:val="en-CA"/>
        </w:rPr>
        <w:br w:type="page"/>
      </w:r>
    </w:p>
    <w:p w14:paraId="160185B1" w14:textId="77777777" w:rsidR="00502667" w:rsidRPr="004C256E" w:rsidRDefault="00000000">
      <w:pPr>
        <w:pStyle w:val="Titre1"/>
        <w:rPr>
          <w:lang w:val="en-CA"/>
        </w:rPr>
      </w:pPr>
      <w:bookmarkStart w:id="45" w:name="_Toc223496248"/>
      <w:r w:rsidRPr="004C256E">
        <w:rPr>
          <w:lang w:val="en-CA"/>
        </w:rPr>
        <w:lastRenderedPageBreak/>
        <w:t>10. Security Audit &amp; Monitoring</w:t>
      </w:r>
      <w:bookmarkEnd w:id="45"/>
    </w:p>
    <w:p w14:paraId="5372848E" w14:textId="77777777" w:rsidR="00502667" w:rsidRPr="004C256E" w:rsidRDefault="00000000">
      <w:pPr>
        <w:spacing w:after="160" w:line="276" w:lineRule="auto"/>
        <w:jc w:val="both"/>
        <w:rPr>
          <w:lang w:val="en-CA"/>
        </w:rPr>
      </w:pPr>
      <w:r w:rsidRPr="004C256E">
        <w:rPr>
          <w:lang w:val="en-CA"/>
        </w:rPr>
        <w:t>Comprehensive audit logging and monitoring are essential for demonstrating regulatory compliance and detecting security incidents. Every data access event, privilege change, and security configuration modification is captured, centralized, and monitored.</w:t>
      </w:r>
    </w:p>
    <w:p w14:paraId="6B5430B2" w14:textId="77777777" w:rsidR="00502667" w:rsidRDefault="00000000">
      <w:pPr>
        <w:pStyle w:val="Titre2"/>
      </w:pPr>
      <w:bookmarkStart w:id="46" w:name="_Toc223496249"/>
      <w:r>
        <w:t>10.1 Audit Log Sources</w:t>
      </w:r>
      <w:bookmarkEnd w:id="46"/>
    </w:p>
    <w:p w14:paraId="17DD1933" w14:textId="77777777" w:rsidR="00502667" w:rsidRDefault="0050266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3510"/>
        <w:gridCol w:w="3510"/>
      </w:tblGrid>
      <w:tr w:rsidR="00502667" w14:paraId="286CF8DC" w14:textId="77777777">
        <w:tc>
          <w:tcPr>
            <w:tcW w:w="234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181C68A9" w14:textId="77777777" w:rsidR="00502667" w:rsidRDefault="00000000">
            <w:r>
              <w:rPr>
                <w:b/>
                <w:bCs/>
                <w:color w:val="FFFFFF"/>
                <w:sz w:val="18"/>
                <w:szCs w:val="18"/>
              </w:rPr>
              <w:t>Source</w:t>
            </w:r>
          </w:p>
        </w:tc>
        <w:tc>
          <w:tcPr>
            <w:tcW w:w="351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14E7D88A" w14:textId="77777777" w:rsidR="00502667" w:rsidRDefault="00000000">
            <w:r>
              <w:rPr>
                <w:b/>
                <w:bCs/>
                <w:color w:val="FFFFFF"/>
                <w:sz w:val="18"/>
                <w:szCs w:val="18"/>
              </w:rPr>
              <w:t>Events Captured</w:t>
            </w:r>
          </w:p>
        </w:tc>
        <w:tc>
          <w:tcPr>
            <w:tcW w:w="351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1D6AE201" w14:textId="77777777" w:rsidR="00502667" w:rsidRDefault="00000000">
            <w:r>
              <w:rPr>
                <w:b/>
                <w:bCs/>
                <w:color w:val="FFFFFF"/>
                <w:sz w:val="18"/>
                <w:szCs w:val="18"/>
              </w:rPr>
              <w:t>Destination</w:t>
            </w:r>
          </w:p>
        </w:tc>
      </w:tr>
      <w:tr w:rsidR="00502667" w:rsidRPr="004C256E" w14:paraId="41DB3FF3" w14:textId="77777777">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793E81C" w14:textId="77777777" w:rsidR="00502667" w:rsidRDefault="00000000">
            <w:r>
              <w:rPr>
                <w:sz w:val="18"/>
                <w:szCs w:val="18"/>
              </w:rPr>
              <w:t>Databricks Workspace Audit Logs</w:t>
            </w:r>
          </w:p>
        </w:tc>
        <w:tc>
          <w:tcPr>
            <w:tcW w:w="351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03C725C" w14:textId="77777777" w:rsidR="00502667" w:rsidRPr="004C256E" w:rsidRDefault="00000000">
            <w:pPr>
              <w:rPr>
                <w:lang w:val="en-CA"/>
              </w:rPr>
            </w:pPr>
            <w:r w:rsidRPr="004C256E">
              <w:rPr>
                <w:sz w:val="18"/>
                <w:szCs w:val="18"/>
                <w:lang w:val="en-CA"/>
              </w:rPr>
              <w:t>Data access events, cluster lifecycle, admin configuration changes, SQL query history, secrets access, Unity Catalog grant changes</w:t>
            </w:r>
          </w:p>
        </w:tc>
        <w:tc>
          <w:tcPr>
            <w:tcW w:w="351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9FBF463" w14:textId="77777777" w:rsidR="00502667" w:rsidRPr="004C256E" w:rsidRDefault="00000000">
            <w:pPr>
              <w:rPr>
                <w:lang w:val="en-CA"/>
              </w:rPr>
            </w:pPr>
            <w:r w:rsidRPr="004C256E">
              <w:rPr>
                <w:sz w:val="18"/>
                <w:szCs w:val="18"/>
                <w:lang w:val="en-CA"/>
              </w:rPr>
              <w:t>Log Analytics workspace via diagnostic settings</w:t>
            </w:r>
          </w:p>
        </w:tc>
      </w:tr>
      <w:tr w:rsidR="00502667" w:rsidRPr="004C256E" w14:paraId="7098D206" w14:textId="77777777">
        <w:tc>
          <w:tcPr>
            <w:tcW w:w="23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331282B" w14:textId="77777777" w:rsidR="00502667" w:rsidRPr="004C256E" w:rsidRDefault="00000000">
            <w:pPr>
              <w:rPr>
                <w:lang w:val="en-CA"/>
              </w:rPr>
            </w:pPr>
            <w:r w:rsidRPr="004C256E">
              <w:rPr>
                <w:sz w:val="18"/>
                <w:szCs w:val="18"/>
                <w:lang w:val="en-CA"/>
              </w:rPr>
              <w:t>Azure Key Vault Diagnostic Logs</w:t>
            </w:r>
          </w:p>
        </w:tc>
        <w:tc>
          <w:tcPr>
            <w:tcW w:w="351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FDEB9C2" w14:textId="77777777" w:rsidR="00502667" w:rsidRPr="004C256E" w:rsidRDefault="00000000">
            <w:pPr>
              <w:rPr>
                <w:lang w:val="en-CA"/>
              </w:rPr>
            </w:pPr>
            <w:r w:rsidRPr="004C256E">
              <w:rPr>
                <w:sz w:val="18"/>
                <w:szCs w:val="18"/>
                <w:lang w:val="en-CA"/>
              </w:rPr>
              <w:t>Key access, secret reads, key creation/deletion, rotation events, policy changes</w:t>
            </w:r>
          </w:p>
        </w:tc>
        <w:tc>
          <w:tcPr>
            <w:tcW w:w="351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E8933E5" w14:textId="77777777" w:rsidR="00502667" w:rsidRPr="004C256E" w:rsidRDefault="00000000">
            <w:pPr>
              <w:rPr>
                <w:lang w:val="en-CA"/>
              </w:rPr>
            </w:pPr>
            <w:r w:rsidRPr="004C256E">
              <w:rPr>
                <w:sz w:val="18"/>
                <w:szCs w:val="18"/>
                <w:lang w:val="en-CA"/>
              </w:rPr>
              <w:t>Log Analytics; alerts for unexpected access patterns</w:t>
            </w:r>
          </w:p>
        </w:tc>
      </w:tr>
      <w:tr w:rsidR="00502667" w:rsidRPr="004C256E" w14:paraId="7E2C83AD" w14:textId="77777777">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1BE175B" w14:textId="77777777" w:rsidR="00502667" w:rsidRDefault="00000000">
            <w:r>
              <w:rPr>
                <w:sz w:val="18"/>
                <w:szCs w:val="18"/>
              </w:rPr>
              <w:t>ADLS Gen2 Storage Analytics</w:t>
            </w:r>
          </w:p>
        </w:tc>
        <w:tc>
          <w:tcPr>
            <w:tcW w:w="351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492DC8B" w14:textId="77777777" w:rsidR="00502667" w:rsidRPr="004C256E" w:rsidRDefault="00000000">
            <w:pPr>
              <w:rPr>
                <w:lang w:val="en-CA"/>
              </w:rPr>
            </w:pPr>
            <w:r w:rsidRPr="004C256E">
              <w:rPr>
                <w:sz w:val="18"/>
                <w:szCs w:val="18"/>
                <w:lang w:val="en-CA"/>
              </w:rPr>
              <w:t>Read/write/delete operations, authentication method used, source IP</w:t>
            </w:r>
          </w:p>
        </w:tc>
        <w:tc>
          <w:tcPr>
            <w:tcW w:w="351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1239C35" w14:textId="77777777" w:rsidR="00502667" w:rsidRPr="004C256E" w:rsidRDefault="00000000">
            <w:pPr>
              <w:rPr>
                <w:lang w:val="en-CA"/>
              </w:rPr>
            </w:pPr>
            <w:r w:rsidRPr="004C256E">
              <w:rPr>
                <w:sz w:val="18"/>
                <w:szCs w:val="18"/>
                <w:lang w:val="en-CA"/>
              </w:rPr>
              <w:t>Log Analytics; correlated with Unity Catalog access logs</w:t>
            </w:r>
          </w:p>
        </w:tc>
      </w:tr>
      <w:tr w:rsidR="00502667" w:rsidRPr="004C256E" w14:paraId="00AC4161" w14:textId="77777777">
        <w:tc>
          <w:tcPr>
            <w:tcW w:w="23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CC48FBE" w14:textId="77777777" w:rsidR="00502667" w:rsidRPr="004C256E" w:rsidRDefault="00000000">
            <w:pPr>
              <w:rPr>
                <w:lang w:val="en-CA"/>
              </w:rPr>
            </w:pPr>
            <w:r w:rsidRPr="004C256E">
              <w:rPr>
                <w:sz w:val="18"/>
                <w:szCs w:val="18"/>
                <w:lang w:val="en-CA"/>
              </w:rPr>
              <w:t>Entra ID Sign-in Logs</w:t>
            </w:r>
          </w:p>
        </w:tc>
        <w:tc>
          <w:tcPr>
            <w:tcW w:w="351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BCB244B" w14:textId="77777777" w:rsidR="00502667" w:rsidRPr="004C256E" w:rsidRDefault="00000000">
            <w:pPr>
              <w:rPr>
                <w:lang w:val="en-CA"/>
              </w:rPr>
            </w:pPr>
            <w:r w:rsidRPr="004C256E">
              <w:rPr>
                <w:sz w:val="18"/>
                <w:szCs w:val="18"/>
                <w:lang w:val="en-CA"/>
              </w:rPr>
              <w:t>Authentication events, Conditional Access evaluations, MFA challenges, sign-in risk assessments</w:t>
            </w:r>
          </w:p>
        </w:tc>
        <w:tc>
          <w:tcPr>
            <w:tcW w:w="351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B3C3AE5" w14:textId="77777777" w:rsidR="00502667" w:rsidRPr="004C256E" w:rsidRDefault="00000000">
            <w:pPr>
              <w:rPr>
                <w:lang w:val="en-CA"/>
              </w:rPr>
            </w:pPr>
            <w:r w:rsidRPr="004C256E">
              <w:rPr>
                <w:sz w:val="18"/>
                <w:szCs w:val="18"/>
                <w:lang w:val="en-CA"/>
              </w:rPr>
              <w:t>Log Analytics; integrated with Azure Sentinel</w:t>
            </w:r>
          </w:p>
        </w:tc>
      </w:tr>
      <w:tr w:rsidR="00502667" w:rsidRPr="004C256E" w14:paraId="63F821EA" w14:textId="77777777">
        <w:tc>
          <w:tcPr>
            <w:tcW w:w="234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B54E626" w14:textId="77777777" w:rsidR="00502667" w:rsidRDefault="00000000">
            <w:r>
              <w:rPr>
                <w:sz w:val="18"/>
                <w:szCs w:val="18"/>
              </w:rPr>
              <w:t>Microsoft Purview Audit</w:t>
            </w:r>
          </w:p>
        </w:tc>
        <w:tc>
          <w:tcPr>
            <w:tcW w:w="351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30E3DB0" w14:textId="77777777" w:rsidR="00502667" w:rsidRPr="004C256E" w:rsidRDefault="00000000">
            <w:pPr>
              <w:rPr>
                <w:lang w:val="en-CA"/>
              </w:rPr>
            </w:pPr>
            <w:r w:rsidRPr="004C256E">
              <w:rPr>
                <w:sz w:val="18"/>
                <w:szCs w:val="18"/>
                <w:lang w:val="en-CA"/>
              </w:rPr>
              <w:t>Classification scan results, sensitivity label changes, DLP policy matches, data catalog access</w:t>
            </w:r>
          </w:p>
        </w:tc>
        <w:tc>
          <w:tcPr>
            <w:tcW w:w="351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4614DF2" w14:textId="77777777" w:rsidR="00502667" w:rsidRPr="004C256E" w:rsidRDefault="00000000">
            <w:pPr>
              <w:rPr>
                <w:lang w:val="en-CA"/>
              </w:rPr>
            </w:pPr>
            <w:r w:rsidRPr="004C256E">
              <w:rPr>
                <w:sz w:val="18"/>
                <w:szCs w:val="18"/>
                <w:lang w:val="en-CA"/>
              </w:rPr>
              <w:t>Purview audit log; exported to Log Analytics</w:t>
            </w:r>
          </w:p>
        </w:tc>
      </w:tr>
      <w:tr w:rsidR="00502667" w:rsidRPr="004C256E" w14:paraId="3B43E33F" w14:textId="77777777">
        <w:tc>
          <w:tcPr>
            <w:tcW w:w="234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13A0884" w14:textId="77777777" w:rsidR="00502667" w:rsidRDefault="00000000">
            <w:r>
              <w:rPr>
                <w:sz w:val="18"/>
                <w:szCs w:val="18"/>
              </w:rPr>
              <w:t>Azure Firewall Logs</w:t>
            </w:r>
          </w:p>
        </w:tc>
        <w:tc>
          <w:tcPr>
            <w:tcW w:w="351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A65891E" w14:textId="77777777" w:rsidR="00502667" w:rsidRPr="004C256E" w:rsidRDefault="00000000">
            <w:pPr>
              <w:rPr>
                <w:lang w:val="en-CA"/>
              </w:rPr>
            </w:pPr>
            <w:r w:rsidRPr="004C256E">
              <w:rPr>
                <w:sz w:val="18"/>
                <w:szCs w:val="18"/>
                <w:lang w:val="en-CA"/>
              </w:rPr>
              <w:t>Allowed and denied egress traffic, FQDN matches, threat intelligence matches</w:t>
            </w:r>
          </w:p>
        </w:tc>
        <w:tc>
          <w:tcPr>
            <w:tcW w:w="351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44A2395" w14:textId="77777777" w:rsidR="00502667" w:rsidRPr="004C256E" w:rsidRDefault="00000000">
            <w:pPr>
              <w:rPr>
                <w:lang w:val="en-CA"/>
              </w:rPr>
            </w:pPr>
            <w:r w:rsidRPr="004C256E">
              <w:rPr>
                <w:sz w:val="18"/>
                <w:szCs w:val="18"/>
                <w:lang w:val="en-CA"/>
              </w:rPr>
              <w:t>Log Analytics; real-time alerting on denied traffic spikes</w:t>
            </w:r>
          </w:p>
        </w:tc>
      </w:tr>
    </w:tbl>
    <w:p w14:paraId="3671B2BE" w14:textId="77777777" w:rsidR="00502667" w:rsidRPr="004C256E" w:rsidRDefault="00502667">
      <w:pPr>
        <w:spacing w:after="60"/>
        <w:rPr>
          <w:lang w:val="en-CA"/>
        </w:rPr>
      </w:pPr>
    </w:p>
    <w:p w14:paraId="42E2E81C" w14:textId="77777777" w:rsidR="00502667" w:rsidRPr="004C256E" w:rsidRDefault="00000000">
      <w:pPr>
        <w:pStyle w:val="Titre2"/>
        <w:rPr>
          <w:lang w:val="en-CA"/>
        </w:rPr>
      </w:pPr>
      <w:bookmarkStart w:id="47" w:name="_Toc223496250"/>
      <w:r w:rsidRPr="004C256E">
        <w:rPr>
          <w:lang w:val="en-CA"/>
        </w:rPr>
        <w:t>10.2 Security Alerting</w:t>
      </w:r>
      <w:bookmarkEnd w:id="47"/>
    </w:p>
    <w:p w14:paraId="15EF3FC8" w14:textId="35183353" w:rsidR="00502667" w:rsidRPr="004C256E" w:rsidRDefault="00000000">
      <w:pPr>
        <w:spacing w:after="160" w:line="276" w:lineRule="auto"/>
        <w:jc w:val="both"/>
        <w:rPr>
          <w:lang w:val="en-CA"/>
        </w:rPr>
      </w:pPr>
      <w:r w:rsidRPr="004C256E">
        <w:rPr>
          <w:lang w:val="en-CA"/>
        </w:rPr>
        <w:t xml:space="preserve">Azure Monitor alert rules are configured for critical security events. Alerts are routed to the </w:t>
      </w:r>
      <w:r w:rsidR="00B51398" w:rsidRPr="004C256E">
        <w:rPr>
          <w:lang w:val="en-CA"/>
        </w:rPr>
        <w:t>Greenfield</w:t>
      </w:r>
      <w:r w:rsidRPr="004C256E">
        <w:rPr>
          <w:lang w:val="en-CA"/>
        </w:rPr>
        <w:t xml:space="preserve"> Security Operations Center (SOC) and the CDO office security team through Azure Monitor action groups (email, Teams webhook, PagerDuty integration for critical alerts).</w:t>
      </w:r>
    </w:p>
    <w:p w14:paraId="166EABAF" w14:textId="77777777" w:rsidR="00502667" w:rsidRPr="004C256E" w:rsidRDefault="00000000">
      <w:pPr>
        <w:pStyle w:val="Paragraphedeliste"/>
        <w:numPr>
          <w:ilvl w:val="0"/>
          <w:numId w:val="2"/>
        </w:numPr>
        <w:spacing w:after="80" w:line="276" w:lineRule="auto"/>
        <w:rPr>
          <w:lang w:val="en-CA"/>
        </w:rPr>
      </w:pPr>
      <w:r w:rsidRPr="004C256E">
        <w:rPr>
          <w:lang w:val="en-CA"/>
        </w:rPr>
        <w:t>Privilege escalation: Alert when a user is added to sg-data-platform-admins, sg-governance-admins, or any elevated security group.</w:t>
      </w:r>
    </w:p>
    <w:p w14:paraId="2EBD0BC0" w14:textId="77777777" w:rsidR="00502667" w:rsidRPr="004C256E" w:rsidRDefault="00000000">
      <w:pPr>
        <w:pStyle w:val="Paragraphedeliste"/>
        <w:numPr>
          <w:ilvl w:val="0"/>
          <w:numId w:val="2"/>
        </w:numPr>
        <w:spacing w:after="80" w:line="276" w:lineRule="auto"/>
        <w:rPr>
          <w:lang w:val="en-CA"/>
        </w:rPr>
      </w:pPr>
      <w:r w:rsidRPr="004C256E">
        <w:rPr>
          <w:lang w:val="en-CA"/>
        </w:rPr>
        <w:t>Unusual data access: Alert when a user or service principal accesses a volume of data significantly above their 30-day baseline (volumetric anomaly).</w:t>
      </w:r>
    </w:p>
    <w:p w14:paraId="2578A0EA" w14:textId="77777777" w:rsidR="00502667" w:rsidRPr="004C256E" w:rsidRDefault="00000000">
      <w:pPr>
        <w:pStyle w:val="Paragraphedeliste"/>
        <w:numPr>
          <w:ilvl w:val="0"/>
          <w:numId w:val="2"/>
        </w:numPr>
        <w:spacing w:after="80" w:line="276" w:lineRule="auto"/>
        <w:rPr>
          <w:lang w:val="en-CA"/>
        </w:rPr>
      </w:pPr>
      <w:r w:rsidRPr="004C256E">
        <w:rPr>
          <w:lang w:val="en-CA"/>
        </w:rPr>
        <w:t>Key Vault anomaly: Alert on access from unknown service principals, bulk secret reads, or key deletion attempts.</w:t>
      </w:r>
    </w:p>
    <w:p w14:paraId="1FC1F485" w14:textId="77777777" w:rsidR="00502667" w:rsidRPr="004C256E" w:rsidRDefault="00000000">
      <w:pPr>
        <w:pStyle w:val="Paragraphedeliste"/>
        <w:numPr>
          <w:ilvl w:val="0"/>
          <w:numId w:val="2"/>
        </w:numPr>
        <w:spacing w:after="80" w:line="276" w:lineRule="auto"/>
        <w:rPr>
          <w:lang w:val="en-CA"/>
        </w:rPr>
      </w:pPr>
      <w:r w:rsidRPr="004C256E">
        <w:rPr>
          <w:lang w:val="en-CA"/>
        </w:rPr>
        <w:t>Firewall deny spikes: Alert when denied egress attempts from compute subnets exceed threshold (potential data exfiltration attempt).</w:t>
      </w:r>
    </w:p>
    <w:p w14:paraId="6ECE5F0A" w14:textId="77777777" w:rsidR="00502667" w:rsidRPr="004C256E" w:rsidRDefault="00000000">
      <w:pPr>
        <w:pStyle w:val="Paragraphedeliste"/>
        <w:numPr>
          <w:ilvl w:val="0"/>
          <w:numId w:val="2"/>
        </w:numPr>
        <w:spacing w:after="80" w:line="276" w:lineRule="auto"/>
        <w:rPr>
          <w:lang w:val="en-CA"/>
        </w:rPr>
      </w:pPr>
      <w:r w:rsidRPr="004C256E">
        <w:rPr>
          <w:lang w:val="en-CA"/>
        </w:rPr>
        <w:t>Failed authentication surge: Alert on repeated failed MFA challenges or Conditional Access blocks from a single identity (credential compromise indicator).</w:t>
      </w:r>
    </w:p>
    <w:p w14:paraId="7E2102D5" w14:textId="77777777" w:rsidR="00502667" w:rsidRPr="004C256E" w:rsidRDefault="00502667">
      <w:pPr>
        <w:spacing w:after="60"/>
        <w:rPr>
          <w:lang w:val="en-CA"/>
        </w:rPr>
      </w:pPr>
    </w:p>
    <w:p w14:paraId="53769D7D" w14:textId="77777777" w:rsidR="00502667" w:rsidRPr="004C256E" w:rsidRDefault="00000000">
      <w:pPr>
        <w:pStyle w:val="Titre2"/>
        <w:rPr>
          <w:lang w:val="en-CA"/>
        </w:rPr>
      </w:pPr>
      <w:bookmarkStart w:id="48" w:name="_Toc223496251"/>
      <w:r w:rsidRPr="004C256E">
        <w:rPr>
          <w:lang w:val="en-CA"/>
        </w:rPr>
        <w:t>10.3 Compliance Reporting</w:t>
      </w:r>
      <w:bookmarkEnd w:id="48"/>
    </w:p>
    <w:p w14:paraId="0884A4D9" w14:textId="77777777" w:rsidR="00502667" w:rsidRPr="004C256E" w:rsidRDefault="00000000">
      <w:pPr>
        <w:spacing w:after="160" w:line="276" w:lineRule="auto"/>
        <w:jc w:val="both"/>
        <w:rPr>
          <w:lang w:val="en-CA"/>
        </w:rPr>
      </w:pPr>
      <w:r w:rsidRPr="004C256E">
        <w:rPr>
          <w:lang w:val="en-CA"/>
        </w:rPr>
        <w:lastRenderedPageBreak/>
        <w:t>Automated compliance dashboards are maintained in Power BI, drawing from the centralized Log Analytics workspace. These dashboards provide the CDO office, internal audit, and compliance teams with:</w:t>
      </w:r>
    </w:p>
    <w:p w14:paraId="63B4C38A" w14:textId="77777777" w:rsidR="00502667" w:rsidRPr="004C256E" w:rsidRDefault="00000000">
      <w:pPr>
        <w:pStyle w:val="Paragraphedeliste"/>
        <w:numPr>
          <w:ilvl w:val="0"/>
          <w:numId w:val="2"/>
        </w:numPr>
        <w:spacing w:after="80" w:line="276" w:lineRule="auto"/>
        <w:rPr>
          <w:lang w:val="en-CA"/>
        </w:rPr>
      </w:pPr>
      <w:r w:rsidRPr="004C256E">
        <w:rPr>
          <w:lang w:val="en-CA"/>
        </w:rPr>
        <w:t>Data access reports by user, group, dataset, and time period for AMF and OSFI regulatory audits.</w:t>
      </w:r>
    </w:p>
    <w:p w14:paraId="28BE7381" w14:textId="77777777" w:rsidR="00502667" w:rsidRPr="004C256E" w:rsidRDefault="00000000">
      <w:pPr>
        <w:pStyle w:val="Paragraphedeliste"/>
        <w:numPr>
          <w:ilvl w:val="0"/>
          <w:numId w:val="2"/>
        </w:numPr>
        <w:spacing w:after="80" w:line="276" w:lineRule="auto"/>
        <w:rPr>
          <w:lang w:val="en-CA"/>
        </w:rPr>
      </w:pPr>
      <w:r w:rsidRPr="004C256E">
        <w:rPr>
          <w:lang w:val="en-CA"/>
        </w:rPr>
        <w:t>Privilege review reports showing current group memberships and RBAC/ABAC assignments for quarterly access reviews.</w:t>
      </w:r>
    </w:p>
    <w:p w14:paraId="2D61E4B2" w14:textId="77777777" w:rsidR="00502667" w:rsidRPr="004C256E" w:rsidRDefault="00000000">
      <w:pPr>
        <w:pStyle w:val="Paragraphedeliste"/>
        <w:numPr>
          <w:ilvl w:val="0"/>
          <w:numId w:val="2"/>
        </w:numPr>
        <w:spacing w:after="80" w:line="276" w:lineRule="auto"/>
        <w:rPr>
          <w:lang w:val="en-CA"/>
        </w:rPr>
      </w:pPr>
      <w:r w:rsidRPr="004C256E">
        <w:rPr>
          <w:lang w:val="en-CA"/>
        </w:rPr>
        <w:t>Data classification coverage showing the percentage of datasets scanned, classified, and protected by appropriate controls.</w:t>
      </w:r>
    </w:p>
    <w:p w14:paraId="1F8F496C" w14:textId="77777777" w:rsidR="00502667" w:rsidRPr="004C256E" w:rsidRDefault="00000000">
      <w:pPr>
        <w:pStyle w:val="Paragraphedeliste"/>
        <w:numPr>
          <w:ilvl w:val="0"/>
          <w:numId w:val="2"/>
        </w:numPr>
        <w:spacing w:after="80" w:line="276" w:lineRule="auto"/>
        <w:rPr>
          <w:lang w:val="en-CA"/>
        </w:rPr>
      </w:pPr>
      <w:r w:rsidRPr="004C256E">
        <w:rPr>
          <w:lang w:val="en-CA"/>
        </w:rPr>
        <w:t>Privacy metrics including DSAR response times, consent coverage rates, and erasure completion statistics.</w:t>
      </w:r>
    </w:p>
    <w:p w14:paraId="57007605" w14:textId="77777777" w:rsidR="00502667" w:rsidRPr="004C256E" w:rsidRDefault="00000000">
      <w:pPr>
        <w:pStyle w:val="Paragraphedeliste"/>
        <w:numPr>
          <w:ilvl w:val="0"/>
          <w:numId w:val="2"/>
        </w:numPr>
        <w:spacing w:after="80" w:line="276" w:lineRule="auto"/>
        <w:rPr>
          <w:lang w:val="en-CA"/>
        </w:rPr>
      </w:pPr>
      <w:r w:rsidRPr="004C256E">
        <w:rPr>
          <w:lang w:val="en-CA"/>
        </w:rPr>
        <w:t>Encryption compliance showing CMK vs. MMK coverage by storage account and data classification level.</w:t>
      </w:r>
    </w:p>
    <w:p w14:paraId="47BC8A16" w14:textId="77777777" w:rsidR="00502667" w:rsidRPr="004C256E" w:rsidRDefault="00000000">
      <w:pPr>
        <w:rPr>
          <w:lang w:val="en-CA"/>
        </w:rPr>
      </w:pPr>
      <w:r w:rsidRPr="004C256E">
        <w:rPr>
          <w:lang w:val="en-CA"/>
        </w:rPr>
        <w:br w:type="page"/>
      </w:r>
    </w:p>
    <w:p w14:paraId="270A59E4" w14:textId="77777777" w:rsidR="00502667" w:rsidRPr="004C256E" w:rsidRDefault="00000000">
      <w:pPr>
        <w:pStyle w:val="Titre1"/>
        <w:rPr>
          <w:lang w:val="en-CA"/>
        </w:rPr>
      </w:pPr>
      <w:bookmarkStart w:id="49" w:name="_Toc223496252"/>
      <w:r w:rsidRPr="004C256E">
        <w:rPr>
          <w:lang w:val="en-CA"/>
        </w:rPr>
        <w:lastRenderedPageBreak/>
        <w:t>11. End-to-End Security Flow — Worked Example</w:t>
      </w:r>
      <w:bookmarkEnd w:id="49"/>
    </w:p>
    <w:p w14:paraId="532748E2" w14:textId="77777777" w:rsidR="00502667" w:rsidRPr="004C256E" w:rsidRDefault="00000000">
      <w:pPr>
        <w:spacing w:after="160" w:line="276" w:lineRule="auto"/>
        <w:jc w:val="both"/>
        <w:rPr>
          <w:lang w:val="en-CA"/>
        </w:rPr>
      </w:pPr>
      <w:r w:rsidRPr="004C256E">
        <w:rPr>
          <w:lang w:val="en-CA"/>
        </w:rPr>
        <w:t>To illustrate how all security layers combine, this section traces a concrete scenario: a data analyst from the personal banking division queries the Customer 360 dataset through a Databricks SQL Warehouse.</w:t>
      </w:r>
    </w:p>
    <w:p w14:paraId="2523E3C4" w14:textId="77777777" w:rsidR="00502667" w:rsidRPr="004C256E" w:rsidRDefault="00502667">
      <w:pPr>
        <w:spacing w:after="60"/>
        <w:rPr>
          <w:lang w:val="en-CA"/>
        </w:rPr>
      </w:pPr>
    </w:p>
    <w:p w14:paraId="6CE58BA0" w14:textId="77777777" w:rsidR="00502667" w:rsidRPr="004C256E" w:rsidRDefault="00000000">
      <w:pPr>
        <w:spacing w:after="160" w:line="276" w:lineRule="auto"/>
        <w:jc w:val="both"/>
        <w:rPr>
          <w:lang w:val="en-CA"/>
        </w:rPr>
      </w:pPr>
      <w:r w:rsidRPr="004C256E">
        <w:rPr>
          <w:b/>
          <w:bCs/>
          <w:lang w:val="en-CA"/>
        </w:rPr>
        <w:t>Step 1 — Authentication:</w:t>
      </w:r>
    </w:p>
    <w:p w14:paraId="3D2A6685" w14:textId="77777777" w:rsidR="00502667" w:rsidRPr="004C256E" w:rsidRDefault="00000000">
      <w:pPr>
        <w:spacing w:after="160" w:line="276" w:lineRule="auto"/>
        <w:jc w:val="both"/>
        <w:rPr>
          <w:lang w:val="en-CA"/>
        </w:rPr>
      </w:pPr>
      <w:r w:rsidRPr="004C256E">
        <w:rPr>
          <w:lang w:val="en-CA"/>
        </w:rPr>
        <w:t>The analyst opens the Databricks workspace in their browser. The request is redirected to Azure Entra ID, which evaluates Conditional Access policies: the analyst is on a compliant corporate device, connected via ExpressRoute, and completes MFA. An OAuth 2.0 access token is issued containing the analyst's identity and group memberships (sg-data-analysts, sg-bu-personal-banking).</w:t>
      </w:r>
    </w:p>
    <w:p w14:paraId="1EABDDA7" w14:textId="77777777" w:rsidR="00502667" w:rsidRPr="004C256E" w:rsidRDefault="00502667">
      <w:pPr>
        <w:spacing w:after="60"/>
        <w:rPr>
          <w:lang w:val="en-CA"/>
        </w:rPr>
      </w:pPr>
    </w:p>
    <w:p w14:paraId="42630145" w14:textId="77777777" w:rsidR="00502667" w:rsidRPr="004C256E" w:rsidRDefault="00000000">
      <w:pPr>
        <w:spacing w:after="160" w:line="276" w:lineRule="auto"/>
        <w:jc w:val="both"/>
        <w:rPr>
          <w:lang w:val="en-CA"/>
        </w:rPr>
      </w:pPr>
      <w:r w:rsidRPr="004C256E">
        <w:rPr>
          <w:b/>
          <w:bCs/>
          <w:lang w:val="en-CA"/>
        </w:rPr>
        <w:t>Step 2 — RBAC (Resource Layer):</w:t>
      </w:r>
    </w:p>
    <w:p w14:paraId="6B349758" w14:textId="77777777" w:rsidR="00502667" w:rsidRPr="004C256E" w:rsidRDefault="00000000">
      <w:pPr>
        <w:spacing w:after="160" w:line="276" w:lineRule="auto"/>
        <w:jc w:val="both"/>
        <w:rPr>
          <w:lang w:val="en-CA"/>
        </w:rPr>
      </w:pPr>
      <w:r w:rsidRPr="004C256E">
        <w:rPr>
          <w:lang w:val="en-CA"/>
        </w:rPr>
        <w:t>The analyst's sg-data-analysts group membership grants them Reader access to the Databricks analytics workspace. They can see SQL Warehouses and execute queries, but cannot create clusters, notebooks, or modify workspace settings.</w:t>
      </w:r>
    </w:p>
    <w:p w14:paraId="5B9EFEA8" w14:textId="77777777" w:rsidR="00502667" w:rsidRPr="004C256E" w:rsidRDefault="00502667">
      <w:pPr>
        <w:spacing w:after="60"/>
        <w:rPr>
          <w:lang w:val="en-CA"/>
        </w:rPr>
      </w:pPr>
    </w:p>
    <w:p w14:paraId="7D9C5E40" w14:textId="77777777" w:rsidR="00502667" w:rsidRPr="004C256E" w:rsidRDefault="00000000">
      <w:pPr>
        <w:spacing w:after="160" w:line="276" w:lineRule="auto"/>
        <w:jc w:val="both"/>
        <w:rPr>
          <w:lang w:val="en-CA"/>
        </w:rPr>
      </w:pPr>
      <w:r w:rsidRPr="004C256E">
        <w:rPr>
          <w:b/>
          <w:bCs/>
          <w:lang w:val="en-CA"/>
        </w:rPr>
        <w:t>Step 3 — ABAC (Unity Catalog):</w:t>
      </w:r>
    </w:p>
    <w:p w14:paraId="72D8BAAD" w14:textId="77777777" w:rsidR="00502667" w:rsidRPr="004C256E" w:rsidRDefault="00000000">
      <w:pPr>
        <w:spacing w:after="160" w:line="276" w:lineRule="auto"/>
        <w:jc w:val="both"/>
        <w:rPr>
          <w:lang w:val="en-CA"/>
        </w:rPr>
      </w:pPr>
      <w:r w:rsidRPr="004C256E">
        <w:rPr>
          <w:lang w:val="en-CA"/>
        </w:rPr>
        <w:t>The analyst submits a SELECT query against cat_customer.gold.customer_360. Unity Catalog evaluates the analyst's grants: sg-data-analysts has been granted SELECT on this table.</w:t>
      </w:r>
    </w:p>
    <w:p w14:paraId="7F7E8198" w14:textId="77777777" w:rsidR="00502667" w:rsidRPr="004C256E" w:rsidRDefault="00502667">
      <w:pPr>
        <w:spacing w:after="60"/>
        <w:rPr>
          <w:lang w:val="en-CA"/>
        </w:rPr>
      </w:pPr>
    </w:p>
    <w:p w14:paraId="333EA313" w14:textId="77777777" w:rsidR="00502667" w:rsidRPr="004C256E" w:rsidRDefault="00000000">
      <w:pPr>
        <w:spacing w:after="160" w:line="276" w:lineRule="auto"/>
        <w:jc w:val="both"/>
        <w:rPr>
          <w:lang w:val="en-CA"/>
        </w:rPr>
      </w:pPr>
      <w:r w:rsidRPr="004C256E">
        <w:rPr>
          <w:b/>
          <w:bCs/>
          <w:lang w:val="en-CA"/>
        </w:rPr>
        <w:t>Step 4 — Row-Level Security:</w:t>
      </w:r>
    </w:p>
    <w:p w14:paraId="0502D750" w14:textId="77777777" w:rsidR="00502667" w:rsidRPr="004C256E" w:rsidRDefault="00000000">
      <w:pPr>
        <w:spacing w:after="160" w:line="276" w:lineRule="auto"/>
        <w:jc w:val="both"/>
        <w:rPr>
          <w:lang w:val="en-CA"/>
        </w:rPr>
      </w:pPr>
      <w:r w:rsidRPr="004C256E">
        <w:rPr>
          <w:lang w:val="en-CA"/>
        </w:rPr>
        <w:t>The table has a row filter function rls_by_business_unit attached. Unity Catalog evaluates the function: the analyst is not a member of sg-enterprise-view, so the filter restricts results to rows where business_unit = 'personal_banking' (matching the analyst's business_unit attribute from SCIM).</w:t>
      </w:r>
    </w:p>
    <w:p w14:paraId="590ACF82" w14:textId="77777777" w:rsidR="00502667" w:rsidRPr="004C256E" w:rsidRDefault="00502667">
      <w:pPr>
        <w:spacing w:after="60"/>
        <w:rPr>
          <w:lang w:val="en-CA"/>
        </w:rPr>
      </w:pPr>
    </w:p>
    <w:p w14:paraId="0EC797F4" w14:textId="77777777" w:rsidR="00502667" w:rsidRPr="004C256E" w:rsidRDefault="00000000">
      <w:pPr>
        <w:spacing w:after="160" w:line="276" w:lineRule="auto"/>
        <w:jc w:val="both"/>
        <w:rPr>
          <w:lang w:val="en-CA"/>
        </w:rPr>
      </w:pPr>
      <w:r w:rsidRPr="004C256E">
        <w:rPr>
          <w:b/>
          <w:bCs/>
          <w:lang w:val="en-CA"/>
        </w:rPr>
        <w:t>Step 5 — Column-Level Security &amp; DDM:</w:t>
      </w:r>
    </w:p>
    <w:p w14:paraId="1A1D2A6F" w14:textId="77777777" w:rsidR="00502667" w:rsidRPr="004C256E" w:rsidRDefault="00000000">
      <w:pPr>
        <w:spacing w:after="160" w:line="276" w:lineRule="auto"/>
        <w:jc w:val="both"/>
        <w:rPr>
          <w:lang w:val="en-CA"/>
        </w:rPr>
      </w:pPr>
      <w:r w:rsidRPr="004C256E">
        <w:rPr>
          <w:lang w:val="en-CA"/>
        </w:rPr>
        <w:t>Several columns have mask functions attached. The SIN column returns NULL because the analyst is not in sg-pii-authorized or sg-pii-partial. The account_number column returns the last 4 digits because sg-data-analysts is in sg-pii-partial. The name and email columns return partially masked values.</w:t>
      </w:r>
    </w:p>
    <w:p w14:paraId="6BF1A00A" w14:textId="77777777" w:rsidR="00502667" w:rsidRPr="004C256E" w:rsidRDefault="00502667">
      <w:pPr>
        <w:spacing w:after="60"/>
        <w:rPr>
          <w:lang w:val="en-CA"/>
        </w:rPr>
      </w:pPr>
    </w:p>
    <w:p w14:paraId="2F9596EC" w14:textId="77777777" w:rsidR="00502667" w:rsidRPr="004C256E" w:rsidRDefault="00000000">
      <w:pPr>
        <w:spacing w:after="160" w:line="276" w:lineRule="auto"/>
        <w:jc w:val="both"/>
        <w:rPr>
          <w:lang w:val="en-CA"/>
        </w:rPr>
      </w:pPr>
      <w:r w:rsidRPr="004C256E">
        <w:rPr>
          <w:b/>
          <w:bCs/>
          <w:lang w:val="en-CA"/>
        </w:rPr>
        <w:t>Step 6 — Encryption:</w:t>
      </w:r>
    </w:p>
    <w:p w14:paraId="18CB95CE" w14:textId="77777777" w:rsidR="00502667" w:rsidRPr="004C256E" w:rsidRDefault="00000000">
      <w:pPr>
        <w:spacing w:after="160" w:line="276" w:lineRule="auto"/>
        <w:jc w:val="both"/>
        <w:rPr>
          <w:lang w:val="en-CA"/>
        </w:rPr>
      </w:pPr>
      <w:r w:rsidRPr="004C256E">
        <w:rPr>
          <w:lang w:val="en-CA"/>
        </w:rPr>
        <w:t>The underlying data on ADLS Gen2 (Gold layer) is encrypted at rest with CMK. The query results are transmitted from the SQL Warehouse to the analyst's browser over TLS 1.2. The analyst sees only the filtered, masked, encrypted-in-transit result set.</w:t>
      </w:r>
    </w:p>
    <w:p w14:paraId="553ED0E8" w14:textId="77777777" w:rsidR="00502667" w:rsidRPr="004C256E" w:rsidRDefault="00502667">
      <w:pPr>
        <w:spacing w:after="60"/>
        <w:rPr>
          <w:lang w:val="en-CA"/>
        </w:rPr>
      </w:pPr>
    </w:p>
    <w:p w14:paraId="65E142A6" w14:textId="77777777" w:rsidR="00502667" w:rsidRPr="004C256E" w:rsidRDefault="00000000">
      <w:pPr>
        <w:spacing w:after="160" w:line="276" w:lineRule="auto"/>
        <w:jc w:val="both"/>
        <w:rPr>
          <w:lang w:val="en-CA"/>
        </w:rPr>
      </w:pPr>
      <w:r w:rsidRPr="004C256E">
        <w:rPr>
          <w:b/>
          <w:bCs/>
          <w:lang w:val="en-CA"/>
        </w:rPr>
        <w:t>Step 7 — DLP:</w:t>
      </w:r>
    </w:p>
    <w:p w14:paraId="0DC6C980" w14:textId="77777777" w:rsidR="00502667" w:rsidRPr="004C256E" w:rsidRDefault="00000000">
      <w:pPr>
        <w:spacing w:after="160" w:line="276" w:lineRule="auto"/>
        <w:jc w:val="both"/>
        <w:rPr>
          <w:lang w:val="en-CA"/>
        </w:rPr>
      </w:pPr>
      <w:r w:rsidRPr="004C256E">
        <w:rPr>
          <w:lang w:val="en-CA"/>
        </w:rPr>
        <w:t xml:space="preserve">The analyst cannot download the query results as a local file (DBFS download disabled). If the analyst attempts to copy data into an email, Purview DLP policies would detect sensitive patterns and block the </w:t>
      </w:r>
      <w:r w:rsidRPr="004C256E">
        <w:rPr>
          <w:lang w:val="en-CA"/>
        </w:rPr>
        <w:lastRenderedPageBreak/>
        <w:t>transmission. The query, its results, and the security decisions made at each layer are recorded in the Databricks audit log for future review.</w:t>
      </w:r>
    </w:p>
    <w:p w14:paraId="1E2CFC42" w14:textId="77777777" w:rsidR="00502667" w:rsidRPr="004C256E" w:rsidRDefault="00000000">
      <w:pPr>
        <w:rPr>
          <w:lang w:val="en-CA"/>
        </w:rPr>
      </w:pPr>
      <w:r w:rsidRPr="004C256E">
        <w:rPr>
          <w:lang w:val="en-CA"/>
        </w:rPr>
        <w:br w:type="page"/>
      </w:r>
    </w:p>
    <w:p w14:paraId="3ED631C4" w14:textId="77777777" w:rsidR="00502667" w:rsidRPr="004C256E" w:rsidRDefault="00000000">
      <w:pPr>
        <w:pStyle w:val="Titre1"/>
        <w:rPr>
          <w:lang w:val="en-CA"/>
        </w:rPr>
      </w:pPr>
      <w:bookmarkStart w:id="50" w:name="_Toc223496253"/>
      <w:r w:rsidRPr="004C256E">
        <w:rPr>
          <w:lang w:val="en-CA"/>
        </w:rPr>
        <w:lastRenderedPageBreak/>
        <w:t>12. Security Governance &amp; Operating Model</w:t>
      </w:r>
      <w:bookmarkEnd w:id="50"/>
    </w:p>
    <w:p w14:paraId="3A3FF21D" w14:textId="77777777" w:rsidR="00502667" w:rsidRPr="004C256E" w:rsidRDefault="00000000">
      <w:pPr>
        <w:spacing w:after="160" w:line="276" w:lineRule="auto"/>
        <w:jc w:val="both"/>
        <w:rPr>
          <w:lang w:val="en-CA"/>
        </w:rPr>
      </w:pPr>
      <w:r w:rsidRPr="004C256E">
        <w:rPr>
          <w:lang w:val="en-CA"/>
        </w:rPr>
        <w:t>The security model is sustained by a governance operating model that defines roles, responsibilities, and processes for ongoing security management.</w:t>
      </w:r>
    </w:p>
    <w:p w14:paraId="42380812" w14:textId="77777777" w:rsidR="00502667" w:rsidRDefault="00000000">
      <w:pPr>
        <w:pStyle w:val="Titre2"/>
      </w:pPr>
      <w:bookmarkStart w:id="51" w:name="_Toc223496254"/>
      <w:r>
        <w:t>12.1 Security Roles &amp; Responsibilities</w:t>
      </w:r>
      <w:bookmarkEnd w:id="51"/>
    </w:p>
    <w:p w14:paraId="7A9A6397" w14:textId="77777777" w:rsidR="00502667" w:rsidRDefault="0050266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430"/>
        <w:gridCol w:w="3430"/>
      </w:tblGrid>
      <w:tr w:rsidR="00502667" w14:paraId="6523E63B" w14:textId="77777777">
        <w:tc>
          <w:tcPr>
            <w:tcW w:w="250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0FEB9BE2" w14:textId="77777777" w:rsidR="00502667" w:rsidRDefault="00000000">
            <w:r>
              <w:rPr>
                <w:b/>
                <w:bCs/>
                <w:color w:val="FFFFFF"/>
                <w:sz w:val="18"/>
                <w:szCs w:val="18"/>
              </w:rPr>
              <w:t>Role</w:t>
            </w:r>
          </w:p>
        </w:tc>
        <w:tc>
          <w:tcPr>
            <w:tcW w:w="343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5CC7E286" w14:textId="77777777" w:rsidR="00502667" w:rsidRDefault="00000000">
            <w:r>
              <w:rPr>
                <w:b/>
                <w:bCs/>
                <w:color w:val="FFFFFF"/>
                <w:sz w:val="18"/>
                <w:szCs w:val="18"/>
              </w:rPr>
              <w:t>Responsibility</w:t>
            </w:r>
          </w:p>
        </w:tc>
        <w:tc>
          <w:tcPr>
            <w:tcW w:w="343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7B4A1C12" w14:textId="77777777" w:rsidR="00502667" w:rsidRDefault="00000000">
            <w:r>
              <w:rPr>
                <w:b/>
                <w:bCs/>
                <w:color w:val="FFFFFF"/>
                <w:sz w:val="18"/>
                <w:szCs w:val="18"/>
              </w:rPr>
              <w:t>Organizational Home</w:t>
            </w:r>
          </w:p>
        </w:tc>
      </w:tr>
      <w:tr w:rsidR="00502667" w14:paraId="421C0AEB" w14:textId="77777777">
        <w:tc>
          <w:tcPr>
            <w:tcW w:w="25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D4463D7" w14:textId="77777777" w:rsidR="00502667" w:rsidRDefault="00000000">
            <w:r>
              <w:rPr>
                <w:sz w:val="18"/>
                <w:szCs w:val="18"/>
              </w:rPr>
              <w:t>Chief Data Officer (CDO)</w:t>
            </w:r>
          </w:p>
        </w:tc>
        <w:tc>
          <w:tcPr>
            <w:tcW w:w="343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3B6F2FE" w14:textId="77777777" w:rsidR="00502667" w:rsidRPr="004C256E" w:rsidRDefault="00000000">
            <w:pPr>
              <w:rPr>
                <w:lang w:val="en-CA"/>
              </w:rPr>
            </w:pPr>
            <w:r w:rsidRPr="004C256E">
              <w:rPr>
                <w:sz w:val="18"/>
                <w:szCs w:val="18"/>
                <w:lang w:val="en-CA"/>
              </w:rPr>
              <w:t>Overall accountability for data security policy, classification standards, and privacy compliance</w:t>
            </w:r>
          </w:p>
        </w:tc>
        <w:tc>
          <w:tcPr>
            <w:tcW w:w="343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C94C37B" w14:textId="77777777" w:rsidR="00502667" w:rsidRDefault="00000000">
            <w:r>
              <w:rPr>
                <w:sz w:val="18"/>
                <w:szCs w:val="18"/>
              </w:rPr>
              <w:t>CDO Office — Data &amp; AI Solutions</w:t>
            </w:r>
          </w:p>
        </w:tc>
      </w:tr>
      <w:tr w:rsidR="00502667" w:rsidRPr="004C256E" w14:paraId="0EF19AA0" w14:textId="77777777">
        <w:tc>
          <w:tcPr>
            <w:tcW w:w="25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8DBACEA" w14:textId="77777777" w:rsidR="00502667" w:rsidRDefault="00000000">
            <w:r>
              <w:rPr>
                <w:sz w:val="18"/>
                <w:szCs w:val="18"/>
              </w:rPr>
              <w:t>Data Security Lead</w:t>
            </w:r>
          </w:p>
        </w:tc>
        <w:tc>
          <w:tcPr>
            <w:tcW w:w="343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2E857B27" w14:textId="77777777" w:rsidR="00502667" w:rsidRPr="004C256E" w:rsidRDefault="00000000">
            <w:pPr>
              <w:rPr>
                <w:lang w:val="en-CA"/>
              </w:rPr>
            </w:pPr>
            <w:r w:rsidRPr="004C256E">
              <w:rPr>
                <w:sz w:val="18"/>
                <w:szCs w:val="18"/>
                <w:lang w:val="en-CA"/>
              </w:rPr>
              <w:t>Defines and maintains RBAC/ABAC policies, manages security group lifecycle, reviews access audit reports</w:t>
            </w:r>
          </w:p>
        </w:tc>
        <w:tc>
          <w:tcPr>
            <w:tcW w:w="343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1D26175" w14:textId="77777777" w:rsidR="00502667" w:rsidRPr="004C256E" w:rsidRDefault="00000000">
            <w:pPr>
              <w:rPr>
                <w:lang w:val="en-CA"/>
              </w:rPr>
            </w:pPr>
            <w:r w:rsidRPr="004C256E">
              <w:rPr>
                <w:sz w:val="18"/>
                <w:szCs w:val="18"/>
                <w:lang w:val="en-CA"/>
              </w:rPr>
              <w:t>Security &amp; Data Privacy practice within CDO office</w:t>
            </w:r>
          </w:p>
        </w:tc>
      </w:tr>
      <w:tr w:rsidR="00502667" w14:paraId="401ECD5F" w14:textId="77777777">
        <w:tc>
          <w:tcPr>
            <w:tcW w:w="25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5C5ACC9" w14:textId="77777777" w:rsidR="00502667" w:rsidRDefault="00000000">
            <w:r>
              <w:rPr>
                <w:sz w:val="18"/>
                <w:szCs w:val="18"/>
              </w:rPr>
              <w:t>Domain Data Owners</w:t>
            </w:r>
          </w:p>
        </w:tc>
        <w:tc>
          <w:tcPr>
            <w:tcW w:w="343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B8291DA" w14:textId="77777777" w:rsidR="00502667" w:rsidRPr="004C256E" w:rsidRDefault="00000000">
            <w:pPr>
              <w:rPr>
                <w:lang w:val="en-CA"/>
              </w:rPr>
            </w:pPr>
            <w:r w:rsidRPr="004C256E">
              <w:rPr>
                <w:sz w:val="18"/>
                <w:szCs w:val="18"/>
                <w:lang w:val="en-CA"/>
              </w:rPr>
              <w:t>Approve access grants to their domain's catalogs and schemas; validate RLS/CLS rules for their data products</w:t>
            </w:r>
          </w:p>
        </w:tc>
        <w:tc>
          <w:tcPr>
            <w:tcW w:w="343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B225B8C" w14:textId="77777777" w:rsidR="00502667" w:rsidRDefault="00000000">
            <w:r>
              <w:rPr>
                <w:sz w:val="18"/>
                <w:szCs w:val="18"/>
              </w:rPr>
              <w:t>Business units (federated)</w:t>
            </w:r>
          </w:p>
        </w:tc>
      </w:tr>
      <w:tr w:rsidR="00502667" w14:paraId="47D164D2" w14:textId="77777777">
        <w:tc>
          <w:tcPr>
            <w:tcW w:w="25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8B9823C" w14:textId="77777777" w:rsidR="00502667" w:rsidRDefault="00000000">
            <w:r>
              <w:rPr>
                <w:sz w:val="18"/>
                <w:szCs w:val="18"/>
              </w:rPr>
              <w:t>Data Stewards</w:t>
            </w:r>
          </w:p>
        </w:tc>
        <w:tc>
          <w:tcPr>
            <w:tcW w:w="343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FC637FF" w14:textId="77777777" w:rsidR="00502667" w:rsidRPr="004C256E" w:rsidRDefault="00000000">
            <w:pPr>
              <w:rPr>
                <w:lang w:val="en-CA"/>
              </w:rPr>
            </w:pPr>
            <w:r w:rsidRPr="004C256E">
              <w:rPr>
                <w:sz w:val="18"/>
                <w:szCs w:val="18"/>
                <w:lang w:val="en-CA"/>
              </w:rPr>
              <w:t>Execute data classification reviews, manage sensitivity labels, investigate DQ-security intersections</w:t>
            </w:r>
          </w:p>
        </w:tc>
        <w:tc>
          <w:tcPr>
            <w:tcW w:w="343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25F29BE" w14:textId="77777777" w:rsidR="00502667" w:rsidRDefault="00000000">
            <w:r>
              <w:rPr>
                <w:sz w:val="18"/>
                <w:szCs w:val="18"/>
              </w:rPr>
              <w:t>Governance &amp; Data Quality practice</w:t>
            </w:r>
          </w:p>
        </w:tc>
      </w:tr>
      <w:tr w:rsidR="00502667" w14:paraId="1E01EABA" w14:textId="77777777">
        <w:tc>
          <w:tcPr>
            <w:tcW w:w="25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7159D70" w14:textId="77777777" w:rsidR="00502667" w:rsidRDefault="00000000">
            <w:r>
              <w:rPr>
                <w:sz w:val="18"/>
                <w:szCs w:val="18"/>
              </w:rPr>
              <w:t>Platform Security Engineers</w:t>
            </w:r>
          </w:p>
        </w:tc>
        <w:tc>
          <w:tcPr>
            <w:tcW w:w="343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345A0AA" w14:textId="77777777" w:rsidR="00502667" w:rsidRPr="004C256E" w:rsidRDefault="00000000">
            <w:pPr>
              <w:rPr>
                <w:lang w:val="en-CA"/>
              </w:rPr>
            </w:pPr>
            <w:r w:rsidRPr="004C256E">
              <w:rPr>
                <w:sz w:val="18"/>
                <w:szCs w:val="18"/>
                <w:lang w:val="en-CA"/>
              </w:rPr>
              <w:t>Implement security controls in Terraform, manage Key Vault, configure Conditional Access, maintain Firewall rules</w:t>
            </w:r>
          </w:p>
        </w:tc>
        <w:tc>
          <w:tcPr>
            <w:tcW w:w="343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1315E78" w14:textId="77777777" w:rsidR="00502667" w:rsidRDefault="00000000">
            <w:r>
              <w:rPr>
                <w:sz w:val="18"/>
                <w:szCs w:val="18"/>
              </w:rPr>
              <w:t>Architecture &amp; Data Engineering practice</w:t>
            </w:r>
          </w:p>
        </w:tc>
      </w:tr>
      <w:tr w:rsidR="00502667" w:rsidRPr="004C256E" w14:paraId="3360A209" w14:textId="77777777">
        <w:tc>
          <w:tcPr>
            <w:tcW w:w="25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A969FD6" w14:textId="77777777" w:rsidR="00502667" w:rsidRDefault="00000000">
            <w:r>
              <w:rPr>
                <w:sz w:val="18"/>
                <w:szCs w:val="18"/>
              </w:rPr>
              <w:t>Security Operations Center (SOC)</w:t>
            </w:r>
          </w:p>
        </w:tc>
        <w:tc>
          <w:tcPr>
            <w:tcW w:w="343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F7EAC69" w14:textId="77777777" w:rsidR="00502667" w:rsidRPr="004C256E" w:rsidRDefault="00000000">
            <w:pPr>
              <w:rPr>
                <w:lang w:val="en-CA"/>
              </w:rPr>
            </w:pPr>
            <w:r w:rsidRPr="004C256E">
              <w:rPr>
                <w:sz w:val="18"/>
                <w:szCs w:val="18"/>
                <w:lang w:val="en-CA"/>
              </w:rPr>
              <w:t>Monitor security alerts, investigate incidents, execute incident response procedures</w:t>
            </w:r>
          </w:p>
        </w:tc>
        <w:tc>
          <w:tcPr>
            <w:tcW w:w="343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9A8FF8E" w14:textId="77777777" w:rsidR="00502667" w:rsidRPr="004C256E" w:rsidRDefault="00000000">
            <w:pPr>
              <w:rPr>
                <w:lang w:val="en-CA"/>
              </w:rPr>
            </w:pPr>
            <w:r w:rsidRPr="004C256E">
              <w:rPr>
                <w:sz w:val="18"/>
                <w:szCs w:val="18"/>
                <w:lang w:val="en-CA"/>
              </w:rPr>
              <w:t>Corporate IT Security (horizontal division)</w:t>
            </w:r>
          </w:p>
        </w:tc>
      </w:tr>
    </w:tbl>
    <w:p w14:paraId="1D34F6A2" w14:textId="77777777" w:rsidR="00502667" w:rsidRPr="004C256E" w:rsidRDefault="00502667">
      <w:pPr>
        <w:spacing w:after="60"/>
        <w:rPr>
          <w:lang w:val="en-CA"/>
        </w:rPr>
      </w:pPr>
    </w:p>
    <w:p w14:paraId="13E663A5" w14:textId="77777777" w:rsidR="00502667" w:rsidRDefault="00000000">
      <w:pPr>
        <w:pStyle w:val="Titre2"/>
      </w:pPr>
      <w:bookmarkStart w:id="52" w:name="_Toc223496255"/>
      <w:r>
        <w:t>12.2 Access Review Cadence</w:t>
      </w:r>
      <w:bookmarkEnd w:id="52"/>
    </w:p>
    <w:p w14:paraId="08896CAA" w14:textId="77777777" w:rsidR="00502667" w:rsidRDefault="00000000">
      <w:pPr>
        <w:pStyle w:val="Paragraphedeliste"/>
        <w:numPr>
          <w:ilvl w:val="0"/>
          <w:numId w:val="2"/>
        </w:numPr>
        <w:spacing w:after="80" w:line="276" w:lineRule="auto"/>
      </w:pPr>
      <w:r w:rsidRPr="004C256E">
        <w:rPr>
          <w:lang w:val="en-CA"/>
        </w:rPr>
        <w:t xml:space="preserve">Quarterly: Full review of all Entra security group memberships by group owners. </w:t>
      </w:r>
      <w:r>
        <w:t>Stale accounts (no login in 90 days) flagged for removal.</w:t>
      </w:r>
    </w:p>
    <w:p w14:paraId="1B1A6052" w14:textId="77777777" w:rsidR="00502667" w:rsidRPr="004C256E" w:rsidRDefault="00000000">
      <w:pPr>
        <w:pStyle w:val="Paragraphedeliste"/>
        <w:numPr>
          <w:ilvl w:val="0"/>
          <w:numId w:val="2"/>
        </w:numPr>
        <w:spacing w:after="80" w:line="276" w:lineRule="auto"/>
        <w:rPr>
          <w:lang w:val="en-CA"/>
        </w:rPr>
      </w:pPr>
      <w:r w:rsidRPr="004C256E">
        <w:rPr>
          <w:lang w:val="en-CA"/>
        </w:rPr>
        <w:t>Monthly: Review of Unity Catalog grants by domain data owners. New grants since last review validated against approved access request tickets.</w:t>
      </w:r>
    </w:p>
    <w:p w14:paraId="5DEDE3DB" w14:textId="77777777" w:rsidR="00502667" w:rsidRPr="004C256E" w:rsidRDefault="00000000">
      <w:pPr>
        <w:pStyle w:val="Paragraphedeliste"/>
        <w:numPr>
          <w:ilvl w:val="0"/>
          <w:numId w:val="2"/>
        </w:numPr>
        <w:spacing w:after="80" w:line="276" w:lineRule="auto"/>
        <w:rPr>
          <w:lang w:val="en-CA"/>
        </w:rPr>
      </w:pPr>
      <w:r w:rsidRPr="004C256E">
        <w:rPr>
          <w:lang w:val="en-CA"/>
        </w:rPr>
        <w:t>Weekly: Automated scan of service principal permissions. Any SP with permissions exceeding its registered scope triggers an alert.</w:t>
      </w:r>
    </w:p>
    <w:p w14:paraId="0A4B3FFF" w14:textId="77777777" w:rsidR="00502667" w:rsidRPr="004C256E" w:rsidRDefault="00000000">
      <w:pPr>
        <w:pStyle w:val="Paragraphedeliste"/>
        <w:numPr>
          <w:ilvl w:val="0"/>
          <w:numId w:val="2"/>
        </w:numPr>
        <w:spacing w:after="80" w:line="276" w:lineRule="auto"/>
        <w:rPr>
          <w:lang w:val="en-CA"/>
        </w:rPr>
      </w:pPr>
      <w:r w:rsidRPr="004C256E">
        <w:rPr>
          <w:lang w:val="en-CA"/>
        </w:rPr>
        <w:t>Continuous: Real-time monitoring of privileged operations (group additions, grant changes, Key Vault access) with automated alerting.</w:t>
      </w:r>
    </w:p>
    <w:p w14:paraId="03E2E1A6" w14:textId="77777777" w:rsidR="00502667" w:rsidRPr="004C256E" w:rsidRDefault="00502667">
      <w:pPr>
        <w:spacing w:after="60"/>
        <w:rPr>
          <w:lang w:val="en-CA"/>
        </w:rPr>
      </w:pPr>
    </w:p>
    <w:p w14:paraId="31F73FC6" w14:textId="77777777" w:rsidR="00502667" w:rsidRPr="004C256E" w:rsidRDefault="00000000">
      <w:pPr>
        <w:pStyle w:val="Titre2"/>
        <w:rPr>
          <w:lang w:val="en-CA"/>
        </w:rPr>
      </w:pPr>
      <w:bookmarkStart w:id="53" w:name="_Toc223496256"/>
      <w:r w:rsidRPr="004C256E">
        <w:rPr>
          <w:lang w:val="en-CA"/>
        </w:rPr>
        <w:t>12.3 Change Management</w:t>
      </w:r>
      <w:bookmarkEnd w:id="53"/>
    </w:p>
    <w:p w14:paraId="755657AF" w14:textId="77777777" w:rsidR="00502667" w:rsidRPr="004C256E" w:rsidRDefault="00000000">
      <w:pPr>
        <w:spacing w:after="160" w:line="276" w:lineRule="auto"/>
        <w:jc w:val="both"/>
        <w:rPr>
          <w:lang w:val="en-CA"/>
        </w:rPr>
      </w:pPr>
      <w:r w:rsidRPr="004C256E">
        <w:rPr>
          <w:lang w:val="en-CA"/>
        </w:rPr>
        <w:t>All security configuration changes follow the platform's infrastructure-as-code workflow. RBAC assignments, Unity Catalog grants, row filter functions, column mask functions, Key Vault policies, NSG rules, and Firewall rules are defined in Terraform and deployed through CI/CD pipelines with mandatory code review, automated validation, and approval gates. No security changes are made manually in production.</w:t>
      </w:r>
    </w:p>
    <w:p w14:paraId="0C6EBCBA" w14:textId="77777777" w:rsidR="00502667" w:rsidRPr="004C256E" w:rsidRDefault="00502667">
      <w:pPr>
        <w:spacing w:after="60"/>
        <w:rPr>
          <w:lang w:val="en-CA"/>
        </w:rPr>
      </w:pPr>
    </w:p>
    <w:p w14:paraId="0F4AF17B" w14:textId="77777777" w:rsidR="00502667" w:rsidRPr="004C256E" w:rsidRDefault="00000000">
      <w:pPr>
        <w:pStyle w:val="Titre1"/>
        <w:rPr>
          <w:lang w:val="en-CA"/>
        </w:rPr>
      </w:pPr>
      <w:bookmarkStart w:id="54" w:name="_Toc223496257"/>
      <w:r w:rsidRPr="004C256E">
        <w:rPr>
          <w:lang w:val="en-CA"/>
        </w:rPr>
        <w:t>Appendix A — Acronym Glossary</w:t>
      </w:r>
      <w:bookmarkEnd w:id="54"/>
    </w:p>
    <w:p w14:paraId="491EC138" w14:textId="77777777" w:rsidR="00502667" w:rsidRPr="004C256E" w:rsidRDefault="00000000">
      <w:pPr>
        <w:spacing w:after="160" w:line="276" w:lineRule="auto"/>
        <w:jc w:val="both"/>
        <w:rPr>
          <w:lang w:val="en-CA"/>
        </w:rPr>
      </w:pPr>
      <w:r w:rsidRPr="004C256E">
        <w:rPr>
          <w:lang w:val="en-CA"/>
        </w:rPr>
        <w:t>The following table provides definitions for all acronyms and abbreviations used throughout this document, listed in alphabetical order.</w:t>
      </w:r>
    </w:p>
    <w:p w14:paraId="3BE74A66" w14:textId="77777777" w:rsidR="00502667" w:rsidRPr="004C256E" w:rsidRDefault="00502667">
      <w:pPr>
        <w:spacing w:after="60"/>
        <w:rPr>
          <w:lang w:val="en-C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560"/>
      </w:tblGrid>
      <w:tr w:rsidR="00502667" w14:paraId="39E58E19" w14:textId="77777777">
        <w:tc>
          <w:tcPr>
            <w:tcW w:w="180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331E08B7" w14:textId="77777777" w:rsidR="00502667" w:rsidRDefault="00000000">
            <w:r>
              <w:rPr>
                <w:b/>
                <w:bCs/>
                <w:color w:val="FFFFFF"/>
                <w:sz w:val="18"/>
                <w:szCs w:val="18"/>
              </w:rPr>
              <w:t>Acronym</w:t>
            </w:r>
          </w:p>
        </w:tc>
        <w:tc>
          <w:tcPr>
            <w:tcW w:w="756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22413045" w14:textId="77777777" w:rsidR="00502667" w:rsidRDefault="00000000">
            <w:r>
              <w:rPr>
                <w:b/>
                <w:bCs/>
                <w:color w:val="FFFFFF"/>
                <w:sz w:val="18"/>
                <w:szCs w:val="18"/>
              </w:rPr>
              <w:t>Definition</w:t>
            </w:r>
          </w:p>
        </w:tc>
      </w:tr>
      <w:tr w:rsidR="00502667" w:rsidRPr="004C256E" w14:paraId="20C3FD3D"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689366A" w14:textId="77777777" w:rsidR="00502667" w:rsidRDefault="00000000">
            <w:r>
              <w:rPr>
                <w:sz w:val="18"/>
                <w:szCs w:val="18"/>
              </w:rPr>
              <w:t>ABAC</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8F95879" w14:textId="77777777" w:rsidR="00502667" w:rsidRPr="004C256E" w:rsidRDefault="00000000">
            <w:pPr>
              <w:rPr>
                <w:lang w:val="en-CA"/>
              </w:rPr>
            </w:pPr>
            <w:r w:rsidRPr="004C256E">
              <w:rPr>
                <w:sz w:val="18"/>
                <w:szCs w:val="18"/>
                <w:lang w:val="en-CA"/>
              </w:rPr>
              <w:t>Attribute-Based Access Control — an authorization model that evaluates attributes (user, resource, environment) to determine access permissions</w:t>
            </w:r>
          </w:p>
        </w:tc>
      </w:tr>
      <w:tr w:rsidR="00502667" w:rsidRPr="004C256E" w14:paraId="312BD822"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9D6DA7D" w14:textId="77777777" w:rsidR="00502667" w:rsidRDefault="00000000">
            <w:r>
              <w:rPr>
                <w:sz w:val="18"/>
                <w:szCs w:val="18"/>
              </w:rPr>
              <w:t>ACL</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288B244" w14:textId="77777777" w:rsidR="00502667" w:rsidRPr="004C256E" w:rsidRDefault="00000000">
            <w:pPr>
              <w:rPr>
                <w:lang w:val="en-CA"/>
              </w:rPr>
            </w:pPr>
            <w:r w:rsidRPr="004C256E">
              <w:rPr>
                <w:sz w:val="18"/>
                <w:szCs w:val="18"/>
                <w:lang w:val="en-CA"/>
              </w:rPr>
              <w:t>Access Control List — a list of permissions attached to an object specifying which users or system processes are granted access</w:t>
            </w:r>
          </w:p>
        </w:tc>
      </w:tr>
      <w:tr w:rsidR="00502667" w:rsidRPr="004C256E" w14:paraId="623E2AA1"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A0F6CBC" w14:textId="77777777" w:rsidR="00502667" w:rsidRDefault="00000000">
            <w:r>
              <w:rPr>
                <w:sz w:val="18"/>
                <w:szCs w:val="18"/>
              </w:rPr>
              <w:t>ACR</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CCB6713" w14:textId="77777777" w:rsidR="00502667" w:rsidRPr="004C256E" w:rsidRDefault="00000000">
            <w:pPr>
              <w:rPr>
                <w:lang w:val="en-CA"/>
              </w:rPr>
            </w:pPr>
            <w:r w:rsidRPr="004C256E">
              <w:rPr>
                <w:sz w:val="18"/>
                <w:szCs w:val="18"/>
                <w:lang w:val="en-CA"/>
              </w:rPr>
              <w:t>Azure Container Registry — a managed Docker container registry service on Azure</w:t>
            </w:r>
          </w:p>
        </w:tc>
      </w:tr>
      <w:tr w:rsidR="00502667" w:rsidRPr="004C256E" w14:paraId="6B80232F"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5F63D75" w14:textId="77777777" w:rsidR="00502667" w:rsidRDefault="00000000">
            <w:r>
              <w:rPr>
                <w:sz w:val="18"/>
                <w:szCs w:val="18"/>
              </w:rPr>
              <w:t>ADF</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2A0523F" w14:textId="77777777" w:rsidR="00502667" w:rsidRPr="004C256E" w:rsidRDefault="00000000">
            <w:pPr>
              <w:rPr>
                <w:lang w:val="en-CA"/>
              </w:rPr>
            </w:pPr>
            <w:r w:rsidRPr="004C256E">
              <w:rPr>
                <w:sz w:val="18"/>
                <w:szCs w:val="18"/>
                <w:lang w:val="en-CA"/>
              </w:rPr>
              <w:t>Azure Data Factory — a cloud-based data integration service for creating ETL/ELT pipelines</w:t>
            </w:r>
          </w:p>
        </w:tc>
      </w:tr>
      <w:tr w:rsidR="00502667" w:rsidRPr="004C256E" w14:paraId="49B84A3D"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DD2BC49" w14:textId="77777777" w:rsidR="00502667" w:rsidRDefault="00000000">
            <w:r>
              <w:rPr>
                <w:sz w:val="18"/>
                <w:szCs w:val="18"/>
              </w:rPr>
              <w:t>ADLS</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88DF9E4" w14:textId="77777777" w:rsidR="00502667" w:rsidRPr="004C256E" w:rsidRDefault="00000000">
            <w:pPr>
              <w:rPr>
                <w:lang w:val="en-CA"/>
              </w:rPr>
            </w:pPr>
            <w:r w:rsidRPr="004C256E">
              <w:rPr>
                <w:sz w:val="18"/>
                <w:szCs w:val="18"/>
                <w:lang w:val="en-CA"/>
              </w:rPr>
              <w:t>Azure Data Lake Storage — a scalable data lake solution built on Azure Blob Storage (Gen2)</w:t>
            </w:r>
          </w:p>
        </w:tc>
      </w:tr>
      <w:tr w:rsidR="00502667" w:rsidRPr="004C256E" w14:paraId="0A13E398"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E04D8A8" w14:textId="77777777" w:rsidR="00502667" w:rsidRDefault="00000000">
            <w:r>
              <w:rPr>
                <w:sz w:val="18"/>
                <w:szCs w:val="18"/>
              </w:rPr>
              <w:t>AES</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AF87E58" w14:textId="77777777" w:rsidR="00502667" w:rsidRPr="004C256E" w:rsidRDefault="00000000">
            <w:pPr>
              <w:rPr>
                <w:lang w:val="en-CA"/>
              </w:rPr>
            </w:pPr>
            <w:r w:rsidRPr="004C256E">
              <w:rPr>
                <w:sz w:val="18"/>
                <w:szCs w:val="18"/>
                <w:lang w:val="en-CA"/>
              </w:rPr>
              <w:t>Advanced Encryption Standard — a symmetric block cipher algorithm used for data encryption (AES-256 uses a 256-bit key)</w:t>
            </w:r>
          </w:p>
        </w:tc>
      </w:tr>
      <w:tr w:rsidR="00502667" w:rsidRPr="004C256E" w14:paraId="6539B82C"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80EE7BB" w14:textId="77777777" w:rsidR="00502667" w:rsidRDefault="00000000">
            <w:r>
              <w:rPr>
                <w:sz w:val="18"/>
                <w:szCs w:val="18"/>
              </w:rPr>
              <w:t>AES-SIV</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EDCBC8A" w14:textId="77777777" w:rsidR="00502667" w:rsidRPr="004C256E" w:rsidRDefault="00000000">
            <w:pPr>
              <w:rPr>
                <w:lang w:val="en-CA"/>
              </w:rPr>
            </w:pPr>
            <w:r w:rsidRPr="004C256E">
              <w:rPr>
                <w:sz w:val="18"/>
                <w:szCs w:val="18"/>
                <w:lang w:val="en-CA"/>
              </w:rPr>
              <w:t>AES Synthetic Initialization Vector — a deterministic authenticated encryption mode that produces the same ciphertext for the same plaintext and key</w:t>
            </w:r>
          </w:p>
        </w:tc>
      </w:tr>
      <w:tr w:rsidR="00502667" w14:paraId="188BAC3D"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25B591B" w14:textId="77777777" w:rsidR="00502667" w:rsidRDefault="00000000">
            <w:r>
              <w:rPr>
                <w:sz w:val="18"/>
                <w:szCs w:val="18"/>
              </w:rPr>
              <w:t>AI</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5765AF1" w14:textId="77777777" w:rsidR="00502667" w:rsidRDefault="00000000">
            <w:r>
              <w:rPr>
                <w:sz w:val="18"/>
                <w:szCs w:val="18"/>
              </w:rPr>
              <w:t>Artificial Intelligence</w:t>
            </w:r>
          </w:p>
        </w:tc>
      </w:tr>
      <w:tr w:rsidR="00502667" w:rsidRPr="004C256E" w14:paraId="37FD9242"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15B6E16" w14:textId="77777777" w:rsidR="00502667" w:rsidRDefault="00000000">
            <w:r>
              <w:rPr>
                <w:sz w:val="18"/>
                <w:szCs w:val="18"/>
              </w:rPr>
              <w:t>AMF</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B9B183B" w14:textId="77777777" w:rsidR="00502667" w:rsidRPr="004C256E" w:rsidRDefault="00000000">
            <w:pPr>
              <w:rPr>
                <w:lang w:val="en-CA"/>
              </w:rPr>
            </w:pPr>
            <w:r w:rsidRPr="004C256E">
              <w:rPr>
                <w:sz w:val="18"/>
                <w:szCs w:val="18"/>
                <w:lang w:val="en-CA"/>
              </w:rPr>
              <w:t>Autorité des marchés financiers — the financial regulatory authority of Quebec</w:t>
            </w:r>
          </w:p>
        </w:tc>
      </w:tr>
      <w:tr w:rsidR="00502667" w:rsidRPr="004C256E" w14:paraId="012058E2"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5E0CD5D" w14:textId="77777777" w:rsidR="00502667" w:rsidRDefault="00000000">
            <w:r>
              <w:rPr>
                <w:sz w:val="18"/>
                <w:szCs w:val="18"/>
              </w:rPr>
              <w:t>ARM</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C332506" w14:textId="77777777" w:rsidR="00502667" w:rsidRPr="004C256E" w:rsidRDefault="00000000">
            <w:pPr>
              <w:rPr>
                <w:lang w:val="en-CA"/>
              </w:rPr>
            </w:pPr>
            <w:r w:rsidRPr="004C256E">
              <w:rPr>
                <w:sz w:val="18"/>
                <w:szCs w:val="18"/>
                <w:lang w:val="en-CA"/>
              </w:rPr>
              <w:t>Azure Resource Manager — the deployment and management layer for Azure resources</w:t>
            </w:r>
          </w:p>
        </w:tc>
      </w:tr>
      <w:tr w:rsidR="00502667" w:rsidRPr="004C256E" w14:paraId="6E1639EC"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0FE99C3" w14:textId="77777777" w:rsidR="00502667" w:rsidRDefault="00000000">
            <w:r>
              <w:rPr>
                <w:sz w:val="18"/>
                <w:szCs w:val="18"/>
              </w:rPr>
              <w:t>BGP</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25DA881" w14:textId="77777777" w:rsidR="00502667" w:rsidRPr="004C256E" w:rsidRDefault="00000000">
            <w:pPr>
              <w:rPr>
                <w:lang w:val="en-CA"/>
              </w:rPr>
            </w:pPr>
            <w:r w:rsidRPr="004C256E">
              <w:rPr>
                <w:sz w:val="18"/>
                <w:szCs w:val="18"/>
                <w:lang w:val="en-CA"/>
              </w:rPr>
              <w:t>Border Gateway Protocol — a routing protocol used to exchange routing information between autonomous systems on the internet and in ExpressRoute</w:t>
            </w:r>
          </w:p>
        </w:tc>
      </w:tr>
      <w:tr w:rsidR="00502667" w14:paraId="6B8945B4"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5B90380" w14:textId="77777777" w:rsidR="00502667" w:rsidRDefault="00000000">
            <w:r>
              <w:rPr>
                <w:sz w:val="18"/>
                <w:szCs w:val="18"/>
              </w:rPr>
              <w:t>BI</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5C82D94" w14:textId="77777777" w:rsidR="00502667" w:rsidRDefault="00000000">
            <w:r>
              <w:rPr>
                <w:sz w:val="18"/>
                <w:szCs w:val="18"/>
              </w:rPr>
              <w:t>Business Intelligence</w:t>
            </w:r>
          </w:p>
        </w:tc>
      </w:tr>
      <w:tr w:rsidR="00502667" w:rsidRPr="004C256E" w14:paraId="07149DB5"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C43FA69" w14:textId="77777777" w:rsidR="00502667" w:rsidRDefault="00000000">
            <w:r>
              <w:rPr>
                <w:sz w:val="18"/>
                <w:szCs w:val="18"/>
              </w:rPr>
              <w:t>BYOD</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6EA56E7" w14:textId="77777777" w:rsidR="00502667" w:rsidRPr="004C256E" w:rsidRDefault="00000000">
            <w:pPr>
              <w:rPr>
                <w:lang w:val="en-CA"/>
              </w:rPr>
            </w:pPr>
            <w:r w:rsidRPr="004C256E">
              <w:rPr>
                <w:sz w:val="18"/>
                <w:szCs w:val="18"/>
                <w:lang w:val="en-CA"/>
              </w:rPr>
              <w:t>Bring Your Own Device — a policy allowing employees to use personal devices for work</w:t>
            </w:r>
          </w:p>
        </w:tc>
      </w:tr>
      <w:tr w:rsidR="00502667" w14:paraId="6BC9C74D"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CF2EEAA" w14:textId="77777777" w:rsidR="00502667" w:rsidRDefault="00000000">
            <w:r>
              <w:rPr>
                <w:sz w:val="18"/>
                <w:szCs w:val="18"/>
              </w:rPr>
              <w:t>CDO</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EBAB54A" w14:textId="77777777" w:rsidR="00502667" w:rsidRDefault="00000000">
            <w:r>
              <w:rPr>
                <w:sz w:val="18"/>
                <w:szCs w:val="18"/>
              </w:rPr>
              <w:t>Chief Data Officer</w:t>
            </w:r>
          </w:p>
        </w:tc>
      </w:tr>
      <w:tr w:rsidR="00502667" w:rsidRPr="004C256E" w14:paraId="614B769C"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6EFB2A2" w14:textId="77777777" w:rsidR="00502667" w:rsidRDefault="00000000">
            <w:r>
              <w:rPr>
                <w:sz w:val="18"/>
                <w:szCs w:val="18"/>
              </w:rPr>
              <w:t>CI/CD</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4A4CCA4" w14:textId="77777777" w:rsidR="00502667" w:rsidRPr="004C256E" w:rsidRDefault="00000000">
            <w:pPr>
              <w:rPr>
                <w:lang w:val="en-CA"/>
              </w:rPr>
            </w:pPr>
            <w:r w:rsidRPr="004C256E">
              <w:rPr>
                <w:sz w:val="18"/>
                <w:szCs w:val="18"/>
                <w:lang w:val="en-CA"/>
              </w:rPr>
              <w:t>Continuous Integration / Continuous Deployment — a set of practices for automating code building, testing, and deployment</w:t>
            </w:r>
          </w:p>
        </w:tc>
      </w:tr>
      <w:tr w:rsidR="00502667" w:rsidRPr="004C256E" w14:paraId="4B60DFCC"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27122001" w14:textId="77777777" w:rsidR="00502667" w:rsidRDefault="00000000">
            <w:r>
              <w:rPr>
                <w:sz w:val="18"/>
                <w:szCs w:val="18"/>
              </w:rPr>
              <w:t>CLS</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D629E53" w14:textId="77777777" w:rsidR="00502667" w:rsidRPr="004C256E" w:rsidRDefault="00000000">
            <w:pPr>
              <w:rPr>
                <w:lang w:val="en-CA"/>
              </w:rPr>
            </w:pPr>
            <w:r w:rsidRPr="004C256E">
              <w:rPr>
                <w:sz w:val="18"/>
                <w:szCs w:val="18"/>
                <w:lang w:val="en-CA"/>
              </w:rPr>
              <w:t>Column-Level Security — a data access control that restricts visibility of specific columns based on user authorization</w:t>
            </w:r>
          </w:p>
        </w:tc>
      </w:tr>
      <w:tr w:rsidR="00502667" w:rsidRPr="004C256E" w14:paraId="755F66D0"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E766282" w14:textId="77777777" w:rsidR="00502667" w:rsidRDefault="00000000">
            <w:r>
              <w:rPr>
                <w:sz w:val="18"/>
                <w:szCs w:val="18"/>
              </w:rPr>
              <w:t>CMK</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EAE076A" w14:textId="4C500F6E" w:rsidR="00502667" w:rsidRPr="004C256E" w:rsidRDefault="00000000">
            <w:pPr>
              <w:rPr>
                <w:lang w:val="en-CA"/>
              </w:rPr>
            </w:pPr>
            <w:r w:rsidRPr="004C256E">
              <w:rPr>
                <w:sz w:val="18"/>
                <w:szCs w:val="18"/>
                <w:lang w:val="en-CA"/>
              </w:rPr>
              <w:t>Customer-Managed Key — an encryption key owned and managed by the customer (</w:t>
            </w:r>
            <w:r w:rsidR="00B51398" w:rsidRPr="004C256E">
              <w:rPr>
                <w:sz w:val="18"/>
                <w:szCs w:val="18"/>
                <w:lang w:val="en-CA"/>
              </w:rPr>
              <w:t>Greenfield</w:t>
            </w:r>
            <w:r w:rsidRPr="004C256E">
              <w:rPr>
                <w:sz w:val="18"/>
                <w:szCs w:val="18"/>
                <w:lang w:val="en-CA"/>
              </w:rPr>
              <w:t>) rather than the cloud provider</w:t>
            </w:r>
          </w:p>
        </w:tc>
      </w:tr>
      <w:tr w:rsidR="00502667" w14:paraId="629F0743"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7F83CC3" w14:textId="77777777" w:rsidR="00502667" w:rsidRDefault="00000000">
            <w:r>
              <w:rPr>
                <w:sz w:val="18"/>
                <w:szCs w:val="18"/>
              </w:rPr>
              <w:t>CRM</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93FE0C7" w14:textId="77777777" w:rsidR="00502667" w:rsidRDefault="00000000">
            <w:r>
              <w:rPr>
                <w:sz w:val="18"/>
                <w:szCs w:val="18"/>
              </w:rPr>
              <w:t>Customer Relationship Management</w:t>
            </w:r>
          </w:p>
        </w:tc>
      </w:tr>
      <w:tr w:rsidR="00502667" w:rsidRPr="004C256E" w14:paraId="4668AB16"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9E66E6F" w14:textId="77777777" w:rsidR="00502667" w:rsidRDefault="00000000">
            <w:r>
              <w:rPr>
                <w:sz w:val="18"/>
                <w:szCs w:val="18"/>
              </w:rPr>
              <w:t>CSV</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8274AAD" w14:textId="77777777" w:rsidR="00502667" w:rsidRPr="004C256E" w:rsidRDefault="00000000">
            <w:pPr>
              <w:rPr>
                <w:lang w:val="en-CA"/>
              </w:rPr>
            </w:pPr>
            <w:r w:rsidRPr="004C256E">
              <w:rPr>
                <w:sz w:val="18"/>
                <w:szCs w:val="18"/>
                <w:lang w:val="en-CA"/>
              </w:rPr>
              <w:t>Comma-Separated Values — a plain text file format for tabular data</w:t>
            </w:r>
          </w:p>
        </w:tc>
      </w:tr>
      <w:tr w:rsidR="00502667" w:rsidRPr="004C256E" w14:paraId="2C9C0D87"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8783579" w14:textId="77777777" w:rsidR="00502667" w:rsidRDefault="00000000">
            <w:r>
              <w:rPr>
                <w:sz w:val="18"/>
                <w:szCs w:val="18"/>
              </w:rPr>
              <w:t>DAX</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6A82B8F" w14:textId="77777777" w:rsidR="00502667" w:rsidRPr="004C256E" w:rsidRDefault="00000000">
            <w:pPr>
              <w:rPr>
                <w:lang w:val="en-CA"/>
              </w:rPr>
            </w:pPr>
            <w:r w:rsidRPr="004C256E">
              <w:rPr>
                <w:sz w:val="18"/>
                <w:szCs w:val="18"/>
                <w:lang w:val="en-CA"/>
              </w:rPr>
              <w:t>Data Analysis Expressions — a formula language used in Power BI, Analysis Services, and Power Pivot</w:t>
            </w:r>
          </w:p>
        </w:tc>
      </w:tr>
      <w:tr w:rsidR="00502667" w:rsidRPr="004C256E" w14:paraId="5B228660"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9BFC231" w14:textId="77777777" w:rsidR="00502667" w:rsidRDefault="00000000">
            <w:r>
              <w:rPr>
                <w:sz w:val="18"/>
                <w:szCs w:val="18"/>
              </w:rPr>
              <w:t>DBFS</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C89BCF3" w14:textId="77777777" w:rsidR="00502667" w:rsidRPr="004C256E" w:rsidRDefault="00000000">
            <w:pPr>
              <w:rPr>
                <w:lang w:val="en-CA"/>
              </w:rPr>
            </w:pPr>
            <w:r w:rsidRPr="004C256E">
              <w:rPr>
                <w:sz w:val="18"/>
                <w:szCs w:val="18"/>
                <w:lang w:val="en-CA"/>
              </w:rPr>
              <w:t>Databricks File System — a distributed file system mounted into each Databricks workspace</w:t>
            </w:r>
          </w:p>
        </w:tc>
      </w:tr>
      <w:tr w:rsidR="00502667" w:rsidRPr="004C256E" w14:paraId="226AC1D4"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689F162" w14:textId="77777777" w:rsidR="00502667" w:rsidRDefault="00000000">
            <w:r>
              <w:rPr>
                <w:sz w:val="18"/>
                <w:szCs w:val="18"/>
              </w:rPr>
              <w:t>DDM</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4FE14A5" w14:textId="77777777" w:rsidR="00502667" w:rsidRPr="004C256E" w:rsidRDefault="00000000">
            <w:pPr>
              <w:rPr>
                <w:lang w:val="en-CA"/>
              </w:rPr>
            </w:pPr>
            <w:r w:rsidRPr="004C256E">
              <w:rPr>
                <w:sz w:val="18"/>
                <w:szCs w:val="18"/>
                <w:lang w:val="en-CA"/>
              </w:rPr>
              <w:t>Dynamic Data Masking — a security feature that applies runtime masking functions to sensitive columns at query time</w:t>
            </w:r>
          </w:p>
        </w:tc>
      </w:tr>
      <w:tr w:rsidR="00502667" w:rsidRPr="004C256E" w14:paraId="6E57E718"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49AAB38" w14:textId="77777777" w:rsidR="00502667" w:rsidRDefault="00000000">
            <w:r>
              <w:rPr>
                <w:sz w:val="18"/>
                <w:szCs w:val="18"/>
              </w:rPr>
              <w:t>DLP</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CA76EF0" w14:textId="77777777" w:rsidR="00502667" w:rsidRPr="004C256E" w:rsidRDefault="00000000">
            <w:pPr>
              <w:rPr>
                <w:lang w:val="en-CA"/>
              </w:rPr>
            </w:pPr>
            <w:r w:rsidRPr="004C256E">
              <w:rPr>
                <w:sz w:val="18"/>
                <w:szCs w:val="18"/>
                <w:lang w:val="en-CA"/>
              </w:rPr>
              <w:t>Data Loss Prevention — policies and technologies that detect and prevent unauthorized data exfiltration</w:t>
            </w:r>
          </w:p>
        </w:tc>
      </w:tr>
      <w:tr w:rsidR="00502667" w:rsidRPr="004C256E" w14:paraId="6205F748"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D4971F0" w14:textId="77777777" w:rsidR="00502667" w:rsidRDefault="00000000">
            <w:r>
              <w:rPr>
                <w:sz w:val="18"/>
                <w:szCs w:val="18"/>
              </w:rPr>
              <w:t>DNS</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5A4E585" w14:textId="77777777" w:rsidR="00502667" w:rsidRPr="004C256E" w:rsidRDefault="00000000">
            <w:pPr>
              <w:rPr>
                <w:lang w:val="en-CA"/>
              </w:rPr>
            </w:pPr>
            <w:r w:rsidRPr="004C256E">
              <w:rPr>
                <w:sz w:val="18"/>
                <w:szCs w:val="18"/>
                <w:lang w:val="en-CA"/>
              </w:rPr>
              <w:t>Domain Name System — a naming system that translates domain names to IP addresses</w:t>
            </w:r>
          </w:p>
        </w:tc>
      </w:tr>
      <w:tr w:rsidR="00502667" w14:paraId="54768450"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9EC6870" w14:textId="77777777" w:rsidR="00502667" w:rsidRDefault="00000000">
            <w:r>
              <w:rPr>
                <w:sz w:val="18"/>
                <w:szCs w:val="18"/>
              </w:rPr>
              <w:lastRenderedPageBreak/>
              <w:t>DQ</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D6F5E04" w14:textId="77777777" w:rsidR="00502667" w:rsidRDefault="00000000">
            <w:r>
              <w:rPr>
                <w:sz w:val="18"/>
                <w:szCs w:val="18"/>
              </w:rPr>
              <w:t>Data Quality</w:t>
            </w:r>
          </w:p>
        </w:tc>
      </w:tr>
      <w:tr w:rsidR="00502667" w:rsidRPr="004C256E" w14:paraId="659A194A"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1BEC821" w14:textId="77777777" w:rsidR="00502667" w:rsidRDefault="00000000">
            <w:r>
              <w:rPr>
                <w:sz w:val="18"/>
                <w:szCs w:val="18"/>
              </w:rPr>
              <w:t>DSAR</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F10765F" w14:textId="77777777" w:rsidR="00502667" w:rsidRPr="004C256E" w:rsidRDefault="00000000">
            <w:pPr>
              <w:rPr>
                <w:lang w:val="en-CA"/>
              </w:rPr>
            </w:pPr>
            <w:r w:rsidRPr="004C256E">
              <w:rPr>
                <w:sz w:val="18"/>
                <w:szCs w:val="18"/>
                <w:lang w:val="en-CA"/>
              </w:rPr>
              <w:t>Data Subject Access Request — a formal request by an individual to access the personal data an organization holds about them</w:t>
            </w:r>
          </w:p>
        </w:tc>
      </w:tr>
      <w:tr w:rsidR="00502667" w:rsidRPr="002D41AD" w14:paraId="1139C553"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3C9129C" w14:textId="77777777" w:rsidR="00502667" w:rsidRDefault="00000000">
            <w:r>
              <w:rPr>
                <w:sz w:val="18"/>
                <w:szCs w:val="18"/>
              </w:rPr>
              <w:t>ETL/ELT</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3DBC5A3" w14:textId="77777777" w:rsidR="00502667" w:rsidRPr="004C256E" w:rsidRDefault="00000000">
            <w:pPr>
              <w:rPr>
                <w:lang w:val="en-CA"/>
              </w:rPr>
            </w:pPr>
            <w:r w:rsidRPr="004C256E">
              <w:rPr>
                <w:sz w:val="18"/>
                <w:szCs w:val="18"/>
                <w:lang w:val="en-CA"/>
              </w:rPr>
              <w:t>Extract, Transform, Load / Extract, Load, Transform — data integration patterns for moving and processing data</w:t>
            </w:r>
          </w:p>
        </w:tc>
      </w:tr>
      <w:tr w:rsidR="00502667" w:rsidRPr="004C256E" w14:paraId="601D1141"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053C316" w14:textId="77777777" w:rsidR="00502667" w:rsidRDefault="00000000">
            <w:r>
              <w:rPr>
                <w:sz w:val="18"/>
                <w:szCs w:val="18"/>
              </w:rPr>
              <w:t>FIPS</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8701D33" w14:textId="77777777" w:rsidR="00502667" w:rsidRPr="004C256E" w:rsidRDefault="00000000">
            <w:pPr>
              <w:rPr>
                <w:lang w:val="en-CA"/>
              </w:rPr>
            </w:pPr>
            <w:r w:rsidRPr="004C256E">
              <w:rPr>
                <w:sz w:val="18"/>
                <w:szCs w:val="18"/>
                <w:lang w:val="en-CA"/>
              </w:rPr>
              <w:t>Federal Information Processing Standards — U.S. government computer security standards (FIPS 140-2 covers cryptographic modules)</w:t>
            </w:r>
          </w:p>
        </w:tc>
      </w:tr>
      <w:tr w:rsidR="00502667" w:rsidRPr="004C256E" w14:paraId="12532B34"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62BE1C0" w14:textId="77777777" w:rsidR="00502667" w:rsidRDefault="00000000">
            <w:r>
              <w:rPr>
                <w:sz w:val="18"/>
                <w:szCs w:val="18"/>
              </w:rPr>
              <w:t>FQDN</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C80553E" w14:textId="77777777" w:rsidR="00502667" w:rsidRPr="004C256E" w:rsidRDefault="00000000">
            <w:pPr>
              <w:rPr>
                <w:lang w:val="en-CA"/>
              </w:rPr>
            </w:pPr>
            <w:r w:rsidRPr="004C256E">
              <w:rPr>
                <w:sz w:val="18"/>
                <w:szCs w:val="18"/>
                <w:lang w:val="en-CA"/>
              </w:rPr>
              <w:t>Fully Qualified Domain Name — the complete domain name for a specific host on the internet</w:t>
            </w:r>
          </w:p>
        </w:tc>
      </w:tr>
      <w:tr w:rsidR="00502667" w:rsidRPr="004C256E" w14:paraId="572E34D0"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BAD3126" w14:textId="77777777" w:rsidR="00502667" w:rsidRDefault="00000000">
            <w:r>
              <w:rPr>
                <w:sz w:val="18"/>
                <w:szCs w:val="18"/>
              </w:rPr>
              <w:t>FSA</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E434EAD" w14:textId="77777777" w:rsidR="00502667" w:rsidRPr="004C256E" w:rsidRDefault="00000000">
            <w:pPr>
              <w:rPr>
                <w:lang w:val="en-CA"/>
              </w:rPr>
            </w:pPr>
            <w:r w:rsidRPr="004C256E">
              <w:rPr>
                <w:sz w:val="18"/>
                <w:szCs w:val="18"/>
                <w:lang w:val="en-CA"/>
              </w:rPr>
              <w:t>Forward Sortation Area — the first three characters of a Canadian postal code</w:t>
            </w:r>
          </w:p>
        </w:tc>
      </w:tr>
      <w:tr w:rsidR="00502667" w:rsidRPr="004C256E" w14:paraId="1B8A2C55"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2ACF3F8" w14:textId="77777777" w:rsidR="00502667" w:rsidRDefault="00000000">
            <w:r>
              <w:rPr>
                <w:sz w:val="18"/>
                <w:szCs w:val="18"/>
              </w:rPr>
              <w:t>HSM</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01833DA" w14:textId="77777777" w:rsidR="00502667" w:rsidRPr="004C256E" w:rsidRDefault="00000000">
            <w:pPr>
              <w:rPr>
                <w:lang w:val="en-CA"/>
              </w:rPr>
            </w:pPr>
            <w:r w:rsidRPr="004C256E">
              <w:rPr>
                <w:sz w:val="18"/>
                <w:szCs w:val="18"/>
                <w:lang w:val="en-CA"/>
              </w:rPr>
              <w:t>Hardware Security Module — a physical computing device that safeguards and manages cryptographic keys</w:t>
            </w:r>
          </w:p>
        </w:tc>
      </w:tr>
      <w:tr w:rsidR="00502667" w:rsidRPr="004C256E" w14:paraId="1E2C872C"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1ED36F34" w14:textId="77777777" w:rsidR="00502667" w:rsidRDefault="00000000">
            <w:r>
              <w:rPr>
                <w:sz w:val="18"/>
                <w:szCs w:val="18"/>
              </w:rPr>
              <w:t>IP</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05DEBD1" w14:textId="77777777" w:rsidR="00502667" w:rsidRPr="004C256E" w:rsidRDefault="00000000">
            <w:pPr>
              <w:rPr>
                <w:lang w:val="en-CA"/>
              </w:rPr>
            </w:pPr>
            <w:r w:rsidRPr="004C256E">
              <w:rPr>
                <w:sz w:val="18"/>
                <w:szCs w:val="18"/>
                <w:lang w:val="en-CA"/>
              </w:rPr>
              <w:t>Internet Protocol — or Internet Protocol Address, a unique numerical identifier for devices on a network</w:t>
            </w:r>
          </w:p>
        </w:tc>
      </w:tr>
      <w:tr w:rsidR="00502667" w:rsidRPr="004C256E" w14:paraId="2AB207B2"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D4A5916" w14:textId="77777777" w:rsidR="00502667" w:rsidRDefault="00000000">
            <w:r>
              <w:rPr>
                <w:sz w:val="18"/>
                <w:szCs w:val="18"/>
              </w:rPr>
              <w:t>JDBC</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8485A04" w14:textId="77777777" w:rsidR="00502667" w:rsidRPr="004C256E" w:rsidRDefault="00000000">
            <w:pPr>
              <w:rPr>
                <w:lang w:val="en-CA"/>
              </w:rPr>
            </w:pPr>
            <w:r w:rsidRPr="004C256E">
              <w:rPr>
                <w:sz w:val="18"/>
                <w:szCs w:val="18"/>
                <w:lang w:val="en-CA"/>
              </w:rPr>
              <w:t>Java Database Connectivity — a Java API for connecting to and executing queries on databases</w:t>
            </w:r>
          </w:p>
        </w:tc>
      </w:tr>
      <w:tr w:rsidR="00502667" w14:paraId="02DBCDFA"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ADE1301" w14:textId="77777777" w:rsidR="00502667" w:rsidRDefault="00000000">
            <w:r>
              <w:rPr>
                <w:sz w:val="18"/>
                <w:szCs w:val="18"/>
              </w:rPr>
              <w:t>KPI</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48BD0F4" w14:textId="77777777" w:rsidR="00502667" w:rsidRDefault="00000000">
            <w:r>
              <w:rPr>
                <w:sz w:val="18"/>
                <w:szCs w:val="18"/>
              </w:rPr>
              <w:t>Key Performance Indicator</w:t>
            </w:r>
          </w:p>
        </w:tc>
      </w:tr>
      <w:tr w:rsidR="00502667" w:rsidRPr="004C256E" w14:paraId="50783690"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5799F2D" w14:textId="77777777" w:rsidR="00502667" w:rsidRDefault="00000000">
            <w:r>
              <w:rPr>
                <w:sz w:val="18"/>
                <w:szCs w:val="18"/>
              </w:rPr>
              <w:t>M2M</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5DC5365" w14:textId="77777777" w:rsidR="00502667" w:rsidRPr="004C256E" w:rsidRDefault="00000000">
            <w:pPr>
              <w:rPr>
                <w:lang w:val="en-CA"/>
              </w:rPr>
            </w:pPr>
            <w:r w:rsidRPr="004C256E">
              <w:rPr>
                <w:sz w:val="18"/>
                <w:szCs w:val="18"/>
                <w:lang w:val="en-CA"/>
              </w:rPr>
              <w:t>Machine-to-Machine — automated communication between systems without human interaction</w:t>
            </w:r>
          </w:p>
        </w:tc>
      </w:tr>
      <w:tr w:rsidR="00502667" w14:paraId="3317C0C3"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2ED2093B" w14:textId="77777777" w:rsidR="00502667" w:rsidRDefault="00000000">
            <w:r>
              <w:rPr>
                <w:sz w:val="18"/>
                <w:szCs w:val="18"/>
              </w:rPr>
              <w:t>M365</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AB8EAE2" w14:textId="77777777" w:rsidR="00502667" w:rsidRDefault="00000000">
            <w:r>
              <w:rPr>
                <w:sz w:val="18"/>
                <w:szCs w:val="18"/>
              </w:rPr>
              <w:t>Microsoft 365 — Microsoft’s cloud-based productivity suite</w:t>
            </w:r>
          </w:p>
        </w:tc>
      </w:tr>
      <w:tr w:rsidR="00502667" w:rsidRPr="004C256E" w14:paraId="18ABA7C3"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14AB875" w14:textId="77777777" w:rsidR="00502667" w:rsidRDefault="00000000">
            <w:r>
              <w:rPr>
                <w:sz w:val="18"/>
                <w:szCs w:val="18"/>
              </w:rPr>
              <w:t>MACsec</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A931C26" w14:textId="77777777" w:rsidR="00502667" w:rsidRPr="004C256E" w:rsidRDefault="00000000">
            <w:pPr>
              <w:rPr>
                <w:lang w:val="en-CA"/>
              </w:rPr>
            </w:pPr>
            <w:r w:rsidRPr="004C256E">
              <w:rPr>
                <w:sz w:val="18"/>
                <w:szCs w:val="18"/>
                <w:lang w:val="en-CA"/>
              </w:rPr>
              <w:t>Media Access Control Security — IEEE 802.1AE standard for Layer 2 encryption of Ethernet traffic</w:t>
            </w:r>
          </w:p>
        </w:tc>
      </w:tr>
      <w:tr w:rsidR="00502667" w:rsidRPr="004C256E" w14:paraId="56CD4ED6"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C4FA209" w14:textId="77777777" w:rsidR="00502667" w:rsidRDefault="00000000">
            <w:r>
              <w:rPr>
                <w:sz w:val="18"/>
                <w:szCs w:val="18"/>
              </w:rPr>
              <w:t>MDM</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607DD9A" w14:textId="77777777" w:rsidR="00502667" w:rsidRPr="004C256E" w:rsidRDefault="00000000">
            <w:pPr>
              <w:rPr>
                <w:lang w:val="en-CA"/>
              </w:rPr>
            </w:pPr>
            <w:r w:rsidRPr="004C256E">
              <w:rPr>
                <w:sz w:val="18"/>
                <w:szCs w:val="18"/>
                <w:lang w:val="en-CA"/>
              </w:rPr>
              <w:t>Master Data Management — the practice of defining and managing an organization’s critical reference data</w:t>
            </w:r>
          </w:p>
        </w:tc>
      </w:tr>
      <w:tr w:rsidR="00502667" w:rsidRPr="004C256E" w14:paraId="1157E69E"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D56452E" w14:textId="77777777" w:rsidR="00502667" w:rsidRDefault="00000000">
            <w:r>
              <w:rPr>
                <w:sz w:val="18"/>
                <w:szCs w:val="18"/>
              </w:rPr>
              <w:t>MFA</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1A8BC99" w14:textId="77777777" w:rsidR="00502667" w:rsidRPr="004C256E" w:rsidRDefault="00000000">
            <w:pPr>
              <w:rPr>
                <w:lang w:val="en-CA"/>
              </w:rPr>
            </w:pPr>
            <w:r w:rsidRPr="004C256E">
              <w:rPr>
                <w:sz w:val="18"/>
                <w:szCs w:val="18"/>
                <w:lang w:val="en-CA"/>
              </w:rPr>
              <w:t>Multi-Factor Authentication — an authentication method requiring two or more verification factors</w:t>
            </w:r>
          </w:p>
        </w:tc>
      </w:tr>
      <w:tr w:rsidR="00502667" w:rsidRPr="004C256E" w14:paraId="59D2A387"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436F53D" w14:textId="77777777" w:rsidR="00502667" w:rsidRDefault="00000000">
            <w:r>
              <w:rPr>
                <w:sz w:val="18"/>
                <w:szCs w:val="18"/>
              </w:rPr>
              <w:t>MI</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B6B2E0D" w14:textId="77777777" w:rsidR="00502667" w:rsidRPr="004C256E" w:rsidRDefault="00000000">
            <w:pPr>
              <w:rPr>
                <w:lang w:val="en-CA"/>
              </w:rPr>
            </w:pPr>
            <w:r w:rsidRPr="004C256E">
              <w:rPr>
                <w:sz w:val="18"/>
                <w:szCs w:val="18"/>
                <w:lang w:val="en-CA"/>
              </w:rPr>
              <w:t>Managed Identity — an Azure identity automatically managed by Azure AD for service-to-service authentication</w:t>
            </w:r>
          </w:p>
        </w:tc>
      </w:tr>
      <w:tr w:rsidR="00502667" w14:paraId="036A8B87"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0D86729" w14:textId="77777777" w:rsidR="00502667" w:rsidRDefault="00000000">
            <w:r>
              <w:rPr>
                <w:sz w:val="18"/>
                <w:szCs w:val="18"/>
              </w:rPr>
              <w:t>ML</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8FA3FB4" w14:textId="77777777" w:rsidR="00502667" w:rsidRDefault="00000000">
            <w:r>
              <w:rPr>
                <w:sz w:val="18"/>
                <w:szCs w:val="18"/>
              </w:rPr>
              <w:t>Machine Learning</w:t>
            </w:r>
          </w:p>
        </w:tc>
      </w:tr>
      <w:tr w:rsidR="00502667" w:rsidRPr="004C256E" w14:paraId="038FCD65"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29775C53" w14:textId="77777777" w:rsidR="00502667" w:rsidRDefault="00000000">
            <w:r>
              <w:rPr>
                <w:sz w:val="18"/>
                <w:szCs w:val="18"/>
              </w:rPr>
              <w:t>MMK</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31DA6AB" w14:textId="77777777" w:rsidR="00502667" w:rsidRPr="004C256E" w:rsidRDefault="00000000">
            <w:pPr>
              <w:rPr>
                <w:lang w:val="en-CA"/>
              </w:rPr>
            </w:pPr>
            <w:r w:rsidRPr="004C256E">
              <w:rPr>
                <w:sz w:val="18"/>
                <w:szCs w:val="18"/>
                <w:lang w:val="en-CA"/>
              </w:rPr>
              <w:t>Microsoft-Managed Key — an encryption key fully managed by Microsoft as the cloud provider</w:t>
            </w:r>
          </w:p>
        </w:tc>
      </w:tr>
      <w:tr w:rsidR="00502667" w:rsidRPr="004C256E" w14:paraId="7A363F0C"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EC760B3" w14:textId="77777777" w:rsidR="00502667" w:rsidRDefault="00000000">
            <w:r>
              <w:rPr>
                <w:sz w:val="18"/>
                <w:szCs w:val="18"/>
              </w:rPr>
              <w:t>NAS</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1D59809" w14:textId="77777777" w:rsidR="00502667" w:rsidRPr="004C256E" w:rsidRDefault="00000000">
            <w:pPr>
              <w:rPr>
                <w:lang w:val="en-CA"/>
              </w:rPr>
            </w:pPr>
            <w:r w:rsidRPr="004C256E">
              <w:rPr>
                <w:sz w:val="18"/>
                <w:szCs w:val="18"/>
                <w:lang w:val="en-CA"/>
              </w:rPr>
              <w:t>Numéro d’assurance sociale — the French-language equivalent of SIN (Social Insurance Number)</w:t>
            </w:r>
          </w:p>
        </w:tc>
      </w:tr>
      <w:tr w:rsidR="00502667" w:rsidRPr="004C256E" w14:paraId="45269459"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E1DAEE5" w14:textId="77777777" w:rsidR="00502667" w:rsidRDefault="00000000">
            <w:r>
              <w:rPr>
                <w:sz w:val="18"/>
                <w:szCs w:val="18"/>
              </w:rPr>
              <w:t>NIC</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23CB3114" w14:textId="77777777" w:rsidR="00502667" w:rsidRPr="004C256E" w:rsidRDefault="00000000">
            <w:pPr>
              <w:rPr>
                <w:lang w:val="en-CA"/>
              </w:rPr>
            </w:pPr>
            <w:r w:rsidRPr="004C256E">
              <w:rPr>
                <w:sz w:val="18"/>
                <w:szCs w:val="18"/>
                <w:lang w:val="en-CA"/>
              </w:rPr>
              <w:t>Network Interface Card — a hardware or virtual component connecting a device to a network</w:t>
            </w:r>
          </w:p>
        </w:tc>
      </w:tr>
      <w:tr w:rsidR="00502667" w:rsidRPr="004C256E" w14:paraId="004E5213"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415EA21" w14:textId="77777777" w:rsidR="00502667" w:rsidRDefault="00000000">
            <w:r>
              <w:rPr>
                <w:sz w:val="18"/>
                <w:szCs w:val="18"/>
              </w:rPr>
              <w:t>NSG</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7C3DEFD" w14:textId="77777777" w:rsidR="00502667" w:rsidRPr="004C256E" w:rsidRDefault="00000000">
            <w:pPr>
              <w:rPr>
                <w:lang w:val="en-CA"/>
              </w:rPr>
            </w:pPr>
            <w:r w:rsidRPr="004C256E">
              <w:rPr>
                <w:sz w:val="18"/>
                <w:szCs w:val="18"/>
                <w:lang w:val="en-CA"/>
              </w:rPr>
              <w:t>Network Security Group — an Azure resource containing security rules that allow or deny network traffic to Azure resources</w:t>
            </w:r>
          </w:p>
        </w:tc>
      </w:tr>
      <w:tr w:rsidR="00502667" w:rsidRPr="004C256E" w14:paraId="31605AAA"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7AF654A" w14:textId="77777777" w:rsidR="00502667" w:rsidRDefault="00000000">
            <w:r>
              <w:rPr>
                <w:sz w:val="18"/>
                <w:szCs w:val="18"/>
              </w:rPr>
              <w:t>OAuth</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ECD9F2C" w14:textId="77777777" w:rsidR="00502667" w:rsidRPr="004C256E" w:rsidRDefault="00000000">
            <w:pPr>
              <w:rPr>
                <w:lang w:val="en-CA"/>
              </w:rPr>
            </w:pPr>
            <w:r w:rsidRPr="004C256E">
              <w:rPr>
                <w:sz w:val="18"/>
                <w:szCs w:val="18"/>
                <w:lang w:val="en-CA"/>
              </w:rPr>
              <w:t>Open Authorization — an open standard for access delegation, commonly used for token-based authentication (OAuth 2.0)</w:t>
            </w:r>
          </w:p>
        </w:tc>
      </w:tr>
      <w:tr w:rsidR="00502667" w:rsidRPr="004C256E" w14:paraId="65C6521E"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882F303" w14:textId="77777777" w:rsidR="00502667" w:rsidRDefault="00000000">
            <w:r>
              <w:rPr>
                <w:sz w:val="18"/>
                <w:szCs w:val="18"/>
              </w:rPr>
              <w:t>ODBC</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2B1B054" w14:textId="77777777" w:rsidR="00502667" w:rsidRPr="004C256E" w:rsidRDefault="00000000">
            <w:pPr>
              <w:rPr>
                <w:lang w:val="en-CA"/>
              </w:rPr>
            </w:pPr>
            <w:r w:rsidRPr="004C256E">
              <w:rPr>
                <w:sz w:val="18"/>
                <w:szCs w:val="18"/>
                <w:lang w:val="en-CA"/>
              </w:rPr>
              <w:t>Open Database Connectivity — a standard API for accessing database management systems</w:t>
            </w:r>
          </w:p>
        </w:tc>
      </w:tr>
      <w:tr w:rsidR="00502667" w:rsidRPr="004C256E" w14:paraId="0AB1AEDB"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4492D4E" w14:textId="77777777" w:rsidR="00502667" w:rsidRDefault="00000000">
            <w:r>
              <w:rPr>
                <w:sz w:val="18"/>
                <w:szCs w:val="18"/>
              </w:rPr>
              <w:t>OIDC</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65BCC1A" w14:textId="77777777" w:rsidR="00502667" w:rsidRPr="004C256E" w:rsidRDefault="00000000">
            <w:pPr>
              <w:rPr>
                <w:lang w:val="en-CA"/>
              </w:rPr>
            </w:pPr>
            <w:r w:rsidRPr="004C256E">
              <w:rPr>
                <w:sz w:val="18"/>
                <w:szCs w:val="18"/>
                <w:lang w:val="en-CA"/>
              </w:rPr>
              <w:t>OpenID Connect — an authentication layer built on top of OAuth 2.0</w:t>
            </w:r>
          </w:p>
        </w:tc>
      </w:tr>
      <w:tr w:rsidR="00502667" w:rsidRPr="004C256E" w14:paraId="045CC3CA"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D8DBDE1" w14:textId="77777777" w:rsidR="00502667" w:rsidRDefault="00000000">
            <w:r>
              <w:rPr>
                <w:sz w:val="18"/>
                <w:szCs w:val="18"/>
              </w:rPr>
              <w:t>OSFI</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1BA5507" w14:textId="77777777" w:rsidR="00502667" w:rsidRPr="004C256E" w:rsidRDefault="00000000">
            <w:pPr>
              <w:rPr>
                <w:lang w:val="en-CA"/>
              </w:rPr>
            </w:pPr>
            <w:r w:rsidRPr="004C256E">
              <w:rPr>
                <w:sz w:val="18"/>
                <w:szCs w:val="18"/>
                <w:lang w:val="en-CA"/>
              </w:rPr>
              <w:t>Office of the Superintendent of Financial Institutions — the federal regulator of banks, insurance companies, and pension plans in Canada</w:t>
            </w:r>
          </w:p>
        </w:tc>
      </w:tr>
      <w:tr w:rsidR="00502667" w:rsidRPr="004C256E" w14:paraId="3738A6DB"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5CFD27A" w14:textId="77777777" w:rsidR="00502667" w:rsidRDefault="00000000">
            <w:r>
              <w:rPr>
                <w:sz w:val="18"/>
                <w:szCs w:val="18"/>
              </w:rPr>
              <w:t>PAT</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0CA9811" w14:textId="09235256" w:rsidR="00502667" w:rsidRPr="004C256E" w:rsidRDefault="00000000">
            <w:pPr>
              <w:rPr>
                <w:lang w:val="en-CA"/>
              </w:rPr>
            </w:pPr>
            <w:r w:rsidRPr="004C256E">
              <w:rPr>
                <w:sz w:val="18"/>
                <w:szCs w:val="18"/>
                <w:lang w:val="en-CA"/>
              </w:rPr>
              <w:t xml:space="preserve">Personal Access Token — a user-generated token for authenticating API access (disabled in production at </w:t>
            </w:r>
            <w:r w:rsidR="00B51398" w:rsidRPr="004C256E">
              <w:rPr>
                <w:sz w:val="18"/>
                <w:szCs w:val="18"/>
                <w:lang w:val="en-CA"/>
              </w:rPr>
              <w:t>Greenfield</w:t>
            </w:r>
            <w:r w:rsidRPr="004C256E">
              <w:rPr>
                <w:sz w:val="18"/>
                <w:szCs w:val="18"/>
                <w:lang w:val="en-CA"/>
              </w:rPr>
              <w:t>)</w:t>
            </w:r>
          </w:p>
        </w:tc>
      </w:tr>
      <w:tr w:rsidR="00502667" w:rsidRPr="004C256E" w14:paraId="1834699C"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36601DE" w14:textId="77777777" w:rsidR="00502667" w:rsidRDefault="00000000">
            <w:r>
              <w:rPr>
                <w:sz w:val="18"/>
                <w:szCs w:val="18"/>
              </w:rPr>
              <w:lastRenderedPageBreak/>
              <w:t>PE</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B62611D" w14:textId="77777777" w:rsidR="00502667" w:rsidRPr="004C256E" w:rsidRDefault="00000000">
            <w:pPr>
              <w:rPr>
                <w:lang w:val="en-CA"/>
              </w:rPr>
            </w:pPr>
            <w:r w:rsidRPr="004C256E">
              <w:rPr>
                <w:sz w:val="18"/>
                <w:szCs w:val="18"/>
                <w:lang w:val="en-CA"/>
              </w:rPr>
              <w:t>Private Endpoint — an Azure networking feature that provides a private IP address for an Azure service within a VNet</w:t>
            </w:r>
          </w:p>
        </w:tc>
      </w:tr>
      <w:tr w:rsidR="00502667" w:rsidRPr="004C256E" w14:paraId="146248DD"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2DC43182" w14:textId="77777777" w:rsidR="00502667" w:rsidRDefault="00000000">
            <w:r>
              <w:rPr>
                <w:sz w:val="18"/>
                <w:szCs w:val="18"/>
              </w:rPr>
              <w:t>PII</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AAC05AB" w14:textId="77777777" w:rsidR="00502667" w:rsidRPr="004C256E" w:rsidRDefault="00000000">
            <w:pPr>
              <w:rPr>
                <w:lang w:val="en-CA"/>
              </w:rPr>
            </w:pPr>
            <w:r w:rsidRPr="004C256E">
              <w:rPr>
                <w:sz w:val="18"/>
                <w:szCs w:val="18"/>
                <w:lang w:val="en-CA"/>
              </w:rPr>
              <w:t>Personally Identifiable Information — data that can identify an individual (e.g., name, SIN, address)</w:t>
            </w:r>
          </w:p>
        </w:tc>
      </w:tr>
      <w:tr w:rsidR="00502667" w:rsidRPr="004C256E" w14:paraId="7B121CB9"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99214AA" w14:textId="77777777" w:rsidR="00502667" w:rsidRDefault="00000000">
            <w:r>
              <w:rPr>
                <w:sz w:val="18"/>
                <w:szCs w:val="18"/>
              </w:rPr>
              <w:t>PIPEDA</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42F7116" w14:textId="77777777" w:rsidR="00502667" w:rsidRPr="004C256E" w:rsidRDefault="00000000">
            <w:pPr>
              <w:rPr>
                <w:lang w:val="en-CA"/>
              </w:rPr>
            </w:pPr>
            <w:r w:rsidRPr="004C256E">
              <w:rPr>
                <w:sz w:val="18"/>
                <w:szCs w:val="18"/>
                <w:lang w:val="en-CA"/>
              </w:rPr>
              <w:t>Personal Information Protection and Electronic Documents Act — Canada’s federal privacy law governing private-sector organizations</w:t>
            </w:r>
          </w:p>
        </w:tc>
      </w:tr>
      <w:tr w:rsidR="00502667" w:rsidRPr="004C256E" w14:paraId="09E015D2"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0E4ED35" w14:textId="77777777" w:rsidR="00502667" w:rsidRDefault="00000000">
            <w:r>
              <w:rPr>
                <w:sz w:val="18"/>
                <w:szCs w:val="18"/>
              </w:rPr>
              <w:t>RBAC</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96CB170" w14:textId="77777777" w:rsidR="00502667" w:rsidRPr="004C256E" w:rsidRDefault="00000000">
            <w:pPr>
              <w:rPr>
                <w:lang w:val="en-CA"/>
              </w:rPr>
            </w:pPr>
            <w:r w:rsidRPr="004C256E">
              <w:rPr>
                <w:sz w:val="18"/>
                <w:szCs w:val="18"/>
                <w:lang w:val="en-CA"/>
              </w:rPr>
              <w:t>Role-Based Access Control — an authorization model that assigns permissions based on organizational roles</w:t>
            </w:r>
          </w:p>
        </w:tc>
      </w:tr>
      <w:tr w:rsidR="00502667" w:rsidRPr="004C256E" w14:paraId="385CC233"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4B1C917" w14:textId="77777777" w:rsidR="00502667" w:rsidRDefault="00000000">
            <w:r>
              <w:rPr>
                <w:sz w:val="18"/>
                <w:szCs w:val="18"/>
              </w:rPr>
              <w:t>REST</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37C7336" w14:textId="77777777" w:rsidR="00502667" w:rsidRPr="004C256E" w:rsidRDefault="00000000">
            <w:pPr>
              <w:rPr>
                <w:lang w:val="en-CA"/>
              </w:rPr>
            </w:pPr>
            <w:r w:rsidRPr="004C256E">
              <w:rPr>
                <w:sz w:val="18"/>
                <w:szCs w:val="18"/>
                <w:lang w:val="en-CA"/>
              </w:rPr>
              <w:t>Representational State Transfer — an architectural style for designing networked APIs</w:t>
            </w:r>
          </w:p>
        </w:tc>
      </w:tr>
      <w:tr w:rsidR="00502667" w:rsidRPr="004C256E" w14:paraId="1147F840"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992E15D" w14:textId="77777777" w:rsidR="00502667" w:rsidRDefault="00000000">
            <w:r>
              <w:rPr>
                <w:sz w:val="18"/>
                <w:szCs w:val="18"/>
              </w:rPr>
              <w:t>RLS</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2DC8785" w14:textId="77777777" w:rsidR="00502667" w:rsidRPr="004C256E" w:rsidRDefault="00000000">
            <w:pPr>
              <w:rPr>
                <w:lang w:val="en-CA"/>
              </w:rPr>
            </w:pPr>
            <w:r w:rsidRPr="004C256E">
              <w:rPr>
                <w:sz w:val="18"/>
                <w:szCs w:val="18"/>
                <w:lang w:val="en-CA"/>
              </w:rPr>
              <w:t>Row-Level Security — a data access control that restricts which rows a user can see in a table based on their attributes</w:t>
            </w:r>
          </w:p>
        </w:tc>
      </w:tr>
      <w:tr w:rsidR="00502667" w:rsidRPr="004C256E" w14:paraId="1412AFC1"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10B5731" w14:textId="77777777" w:rsidR="00502667" w:rsidRDefault="00000000">
            <w:r>
              <w:rPr>
                <w:sz w:val="18"/>
                <w:szCs w:val="18"/>
              </w:rPr>
              <w:t>SAML</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B1C9F28" w14:textId="77777777" w:rsidR="00502667" w:rsidRPr="004C256E" w:rsidRDefault="00000000">
            <w:pPr>
              <w:rPr>
                <w:lang w:val="en-CA"/>
              </w:rPr>
            </w:pPr>
            <w:r w:rsidRPr="004C256E">
              <w:rPr>
                <w:sz w:val="18"/>
                <w:szCs w:val="18"/>
                <w:lang w:val="en-CA"/>
              </w:rPr>
              <w:t>Security Assertion Markup Language — an XML-based standard for exchanging authentication and authorization data between identity providers and service providers</w:t>
            </w:r>
          </w:p>
        </w:tc>
      </w:tr>
      <w:tr w:rsidR="00502667" w:rsidRPr="004C256E" w14:paraId="36951D80"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2BED3A15" w14:textId="77777777" w:rsidR="00502667" w:rsidRDefault="00000000">
            <w:r>
              <w:rPr>
                <w:sz w:val="18"/>
                <w:szCs w:val="18"/>
              </w:rPr>
              <w:t>SCIM</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6DA0F98" w14:textId="77777777" w:rsidR="00502667" w:rsidRPr="004C256E" w:rsidRDefault="00000000">
            <w:pPr>
              <w:rPr>
                <w:lang w:val="en-CA"/>
              </w:rPr>
            </w:pPr>
            <w:r w:rsidRPr="004C256E">
              <w:rPr>
                <w:sz w:val="18"/>
                <w:szCs w:val="18"/>
                <w:lang w:val="en-CA"/>
              </w:rPr>
              <w:t>System for Cross-domain Identity Management — an open standard for automating user identity provisioning and deprovisioning</w:t>
            </w:r>
          </w:p>
        </w:tc>
      </w:tr>
      <w:tr w:rsidR="00502667" w:rsidRPr="004C256E" w14:paraId="3AAED171"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19984D4" w14:textId="77777777" w:rsidR="00502667" w:rsidRDefault="00000000">
            <w:r>
              <w:rPr>
                <w:sz w:val="18"/>
                <w:szCs w:val="18"/>
              </w:rPr>
              <w:t>SIN</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9897DE0" w14:textId="77777777" w:rsidR="00502667" w:rsidRPr="004C256E" w:rsidRDefault="00000000">
            <w:pPr>
              <w:rPr>
                <w:lang w:val="en-CA"/>
              </w:rPr>
            </w:pPr>
            <w:r w:rsidRPr="004C256E">
              <w:rPr>
                <w:sz w:val="18"/>
                <w:szCs w:val="18"/>
                <w:lang w:val="en-CA"/>
              </w:rPr>
              <w:t>Social Insurance Number — a Canadian government-issued identification number for individuals</w:t>
            </w:r>
          </w:p>
        </w:tc>
      </w:tr>
      <w:tr w:rsidR="00502667" w:rsidRPr="004C256E" w14:paraId="14AFC12D"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FA5B870" w14:textId="77777777" w:rsidR="00502667" w:rsidRDefault="00000000">
            <w:r>
              <w:rPr>
                <w:sz w:val="18"/>
                <w:szCs w:val="18"/>
              </w:rPr>
              <w:t>SLA</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73A1791A" w14:textId="77777777" w:rsidR="00502667" w:rsidRPr="004C256E" w:rsidRDefault="00000000">
            <w:pPr>
              <w:rPr>
                <w:lang w:val="en-CA"/>
              </w:rPr>
            </w:pPr>
            <w:r w:rsidRPr="004C256E">
              <w:rPr>
                <w:sz w:val="18"/>
                <w:szCs w:val="18"/>
                <w:lang w:val="en-CA"/>
              </w:rPr>
              <w:t>Service Level Agreement — a commitment between a service provider and a consumer defining expected service quality</w:t>
            </w:r>
          </w:p>
        </w:tc>
      </w:tr>
      <w:tr w:rsidR="00502667" w:rsidRPr="004C256E" w14:paraId="2C2C15CB"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5929006" w14:textId="77777777" w:rsidR="00502667" w:rsidRDefault="00000000">
            <w:r>
              <w:rPr>
                <w:sz w:val="18"/>
                <w:szCs w:val="18"/>
              </w:rPr>
              <w:t>SOC</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2AC0441" w14:textId="77777777" w:rsidR="00502667" w:rsidRPr="004C256E" w:rsidRDefault="00000000">
            <w:pPr>
              <w:rPr>
                <w:lang w:val="en-CA"/>
              </w:rPr>
            </w:pPr>
            <w:r w:rsidRPr="004C256E">
              <w:rPr>
                <w:sz w:val="18"/>
                <w:szCs w:val="18"/>
                <w:lang w:val="en-CA"/>
              </w:rPr>
              <w:t>Security Operations Center — a centralized team responsible for monitoring and responding to security incidents</w:t>
            </w:r>
          </w:p>
        </w:tc>
      </w:tr>
      <w:tr w:rsidR="00502667" w:rsidRPr="004C256E" w14:paraId="43BB50D9"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24CE0F7" w14:textId="77777777" w:rsidR="00502667" w:rsidRDefault="00000000">
            <w:r>
              <w:rPr>
                <w:sz w:val="18"/>
                <w:szCs w:val="18"/>
              </w:rPr>
              <w:t>SP</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A5F43DD" w14:textId="77777777" w:rsidR="00502667" w:rsidRPr="004C256E" w:rsidRDefault="00000000">
            <w:pPr>
              <w:rPr>
                <w:lang w:val="en-CA"/>
              </w:rPr>
            </w:pPr>
            <w:r w:rsidRPr="004C256E">
              <w:rPr>
                <w:sz w:val="18"/>
                <w:szCs w:val="18"/>
                <w:lang w:val="en-CA"/>
              </w:rPr>
              <w:t>Service Principal — an Azure AD identity used by applications and automated tools to access Azure resources</w:t>
            </w:r>
          </w:p>
        </w:tc>
      </w:tr>
      <w:tr w:rsidR="00502667" w:rsidRPr="004C256E" w14:paraId="01E1FBE5"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4196D54" w14:textId="77777777" w:rsidR="00502667" w:rsidRDefault="00000000">
            <w:r>
              <w:rPr>
                <w:sz w:val="18"/>
                <w:szCs w:val="18"/>
              </w:rPr>
              <w:t>SQL</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E83D07C" w14:textId="77777777" w:rsidR="00502667" w:rsidRPr="004C256E" w:rsidRDefault="00000000">
            <w:pPr>
              <w:rPr>
                <w:lang w:val="en-CA"/>
              </w:rPr>
            </w:pPr>
            <w:r w:rsidRPr="004C256E">
              <w:rPr>
                <w:sz w:val="18"/>
                <w:szCs w:val="18"/>
                <w:lang w:val="en-CA"/>
              </w:rPr>
              <w:t>Structured Query Language — a programming language for managing and querying relational databases</w:t>
            </w:r>
          </w:p>
        </w:tc>
      </w:tr>
      <w:tr w:rsidR="00502667" w:rsidRPr="004C256E" w14:paraId="23E51CEE"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5589214F" w14:textId="77777777" w:rsidR="00502667" w:rsidRDefault="00000000">
            <w:r>
              <w:rPr>
                <w:sz w:val="18"/>
                <w:szCs w:val="18"/>
              </w:rPr>
              <w:t>SSO</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8CFB87C" w14:textId="77777777" w:rsidR="00502667" w:rsidRPr="004C256E" w:rsidRDefault="00000000">
            <w:pPr>
              <w:rPr>
                <w:lang w:val="en-CA"/>
              </w:rPr>
            </w:pPr>
            <w:r w:rsidRPr="004C256E">
              <w:rPr>
                <w:sz w:val="18"/>
                <w:szCs w:val="18"/>
                <w:lang w:val="en-CA"/>
              </w:rPr>
              <w:t>Single Sign-On — an authentication scheme that allows a user to log in once and access multiple applications</w:t>
            </w:r>
          </w:p>
        </w:tc>
      </w:tr>
      <w:tr w:rsidR="00502667" w:rsidRPr="004C256E" w14:paraId="0332847D"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7938C90" w14:textId="77777777" w:rsidR="00502667" w:rsidRDefault="00000000">
            <w:r>
              <w:rPr>
                <w:sz w:val="18"/>
                <w:szCs w:val="18"/>
              </w:rPr>
              <w:t>TLS</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62842955" w14:textId="77777777" w:rsidR="00502667" w:rsidRPr="004C256E" w:rsidRDefault="00000000">
            <w:pPr>
              <w:rPr>
                <w:lang w:val="en-CA"/>
              </w:rPr>
            </w:pPr>
            <w:r w:rsidRPr="004C256E">
              <w:rPr>
                <w:sz w:val="18"/>
                <w:szCs w:val="18"/>
                <w:lang w:val="en-CA"/>
              </w:rPr>
              <w:t>Transport Layer Security — a cryptographic protocol for secure communication over a network (TLS 1.2 is the minimum version enforced)</w:t>
            </w:r>
          </w:p>
        </w:tc>
      </w:tr>
      <w:tr w:rsidR="00502667" w14:paraId="715A24EB"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4116462" w14:textId="77777777" w:rsidR="00502667" w:rsidRDefault="00000000">
            <w:r>
              <w:rPr>
                <w:sz w:val="18"/>
                <w:szCs w:val="18"/>
              </w:rPr>
              <w:t>TOC</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6A44ED8D" w14:textId="77777777" w:rsidR="00502667" w:rsidRDefault="00000000">
            <w:r>
              <w:rPr>
                <w:sz w:val="18"/>
                <w:szCs w:val="18"/>
              </w:rPr>
              <w:t>Table of Contents</w:t>
            </w:r>
          </w:p>
        </w:tc>
      </w:tr>
      <w:tr w:rsidR="00502667" w:rsidRPr="004C256E" w14:paraId="1BE17D69"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2A473E63" w14:textId="77777777" w:rsidR="00502667" w:rsidRDefault="00000000">
            <w:r>
              <w:rPr>
                <w:sz w:val="18"/>
                <w:szCs w:val="18"/>
              </w:rPr>
              <w:t>UC</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A312EEA" w14:textId="77777777" w:rsidR="00502667" w:rsidRPr="004C256E" w:rsidRDefault="00000000">
            <w:pPr>
              <w:rPr>
                <w:lang w:val="en-CA"/>
              </w:rPr>
            </w:pPr>
            <w:r w:rsidRPr="004C256E">
              <w:rPr>
                <w:sz w:val="18"/>
                <w:szCs w:val="18"/>
                <w:lang w:val="en-CA"/>
              </w:rPr>
              <w:t>Unity Catalog — Databricks’ unified governance solution for data and AI assets</w:t>
            </w:r>
          </w:p>
        </w:tc>
      </w:tr>
      <w:tr w:rsidR="00502667" w:rsidRPr="004C256E" w14:paraId="4E19B7EE"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3494D3AD" w14:textId="77777777" w:rsidR="00502667" w:rsidRDefault="00000000">
            <w:r>
              <w:rPr>
                <w:sz w:val="18"/>
                <w:szCs w:val="18"/>
              </w:rPr>
              <w:t>UDR</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C8965F8" w14:textId="77777777" w:rsidR="00502667" w:rsidRPr="004C256E" w:rsidRDefault="00000000">
            <w:pPr>
              <w:rPr>
                <w:lang w:val="en-CA"/>
              </w:rPr>
            </w:pPr>
            <w:r w:rsidRPr="004C256E">
              <w:rPr>
                <w:sz w:val="18"/>
                <w:szCs w:val="18"/>
                <w:lang w:val="en-CA"/>
              </w:rPr>
              <w:t>User-Defined Route — a custom route in Azure networking that overrides default system routes to direct traffic through specific paths</w:t>
            </w:r>
          </w:p>
        </w:tc>
      </w:tr>
      <w:tr w:rsidR="00502667" w:rsidRPr="004C256E" w14:paraId="4AF20461" w14:textId="77777777">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4BB20153" w14:textId="77777777" w:rsidR="00502667" w:rsidRDefault="00000000">
            <w:r>
              <w:rPr>
                <w:sz w:val="18"/>
                <w:szCs w:val="18"/>
              </w:rPr>
              <w:t>VNet</w:t>
            </w:r>
          </w:p>
        </w:tc>
        <w:tc>
          <w:tcPr>
            <w:tcW w:w="7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06E99B28" w14:textId="77777777" w:rsidR="00502667" w:rsidRPr="004C256E" w:rsidRDefault="00000000">
            <w:pPr>
              <w:rPr>
                <w:lang w:val="en-CA"/>
              </w:rPr>
            </w:pPr>
            <w:r w:rsidRPr="004C256E">
              <w:rPr>
                <w:sz w:val="18"/>
                <w:szCs w:val="18"/>
                <w:lang w:val="en-CA"/>
              </w:rPr>
              <w:t>Virtual Network — an Azure-managed isolated network providing secure communication between Azure resources</w:t>
            </w:r>
          </w:p>
        </w:tc>
      </w:tr>
      <w:tr w:rsidR="00502667" w14:paraId="5EC0E9C3" w14:textId="77777777">
        <w:tc>
          <w:tcPr>
            <w:tcW w:w="180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419ED594" w14:textId="77777777" w:rsidR="00502667" w:rsidRDefault="00000000">
            <w:r>
              <w:rPr>
                <w:sz w:val="18"/>
                <w:szCs w:val="18"/>
              </w:rPr>
              <w:t>VP</w:t>
            </w:r>
          </w:p>
        </w:tc>
        <w:tc>
          <w:tcPr>
            <w:tcW w:w="7560" w:type="dxa"/>
            <w:tcBorders>
              <w:top w:val="single" w:sz="1" w:space="0" w:color="B4C6E7"/>
              <w:left w:val="single" w:sz="1" w:space="0" w:color="B4C6E7"/>
              <w:bottom w:val="single" w:sz="1" w:space="0" w:color="B4C6E7"/>
              <w:right w:val="single" w:sz="1" w:space="0" w:color="B4C6E7"/>
            </w:tcBorders>
            <w:shd w:val="clear" w:color="auto" w:fill="EDF2F9"/>
            <w:tcMar>
              <w:top w:w="60" w:type="dxa"/>
              <w:left w:w="100" w:type="dxa"/>
              <w:bottom w:w="60" w:type="dxa"/>
              <w:right w:w="100" w:type="dxa"/>
            </w:tcMar>
          </w:tcPr>
          <w:p w14:paraId="05746E87" w14:textId="77777777" w:rsidR="00502667" w:rsidRDefault="00000000">
            <w:r>
              <w:rPr>
                <w:sz w:val="18"/>
                <w:szCs w:val="18"/>
              </w:rPr>
              <w:t>Vice-President</w:t>
            </w:r>
          </w:p>
        </w:tc>
      </w:tr>
    </w:tbl>
    <w:p w14:paraId="29D4CAF0" w14:textId="77777777" w:rsidR="00502667" w:rsidRDefault="00000000">
      <w:r>
        <w:br w:type="page"/>
      </w:r>
    </w:p>
    <w:p w14:paraId="637A1EA5" w14:textId="77777777" w:rsidR="00502667" w:rsidRDefault="00000000">
      <w:pPr>
        <w:pStyle w:val="Titre1"/>
      </w:pPr>
      <w:bookmarkStart w:id="55" w:name="_Toc223496258"/>
      <w:r>
        <w:lastRenderedPageBreak/>
        <w:t>Revision History</w:t>
      </w:r>
      <w:bookmarkEnd w:id="55"/>
    </w:p>
    <w:p w14:paraId="5EF68864" w14:textId="77777777" w:rsidR="00502667" w:rsidRDefault="00502667">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1800"/>
        <w:gridCol w:w="2560"/>
        <w:gridCol w:w="3600"/>
      </w:tblGrid>
      <w:tr w:rsidR="00502667" w14:paraId="7CCE89EA" w14:textId="77777777">
        <w:tc>
          <w:tcPr>
            <w:tcW w:w="140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32DB461C" w14:textId="77777777" w:rsidR="00502667" w:rsidRDefault="00000000">
            <w:r>
              <w:rPr>
                <w:b/>
                <w:bCs/>
                <w:color w:val="FFFFFF"/>
                <w:sz w:val="18"/>
                <w:szCs w:val="18"/>
              </w:rPr>
              <w:t>Version</w:t>
            </w:r>
          </w:p>
        </w:tc>
        <w:tc>
          <w:tcPr>
            <w:tcW w:w="180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211D7B96" w14:textId="77777777" w:rsidR="00502667" w:rsidRDefault="00000000">
            <w:r>
              <w:rPr>
                <w:b/>
                <w:bCs/>
                <w:color w:val="FFFFFF"/>
                <w:sz w:val="18"/>
                <w:szCs w:val="18"/>
              </w:rPr>
              <w:t>Date</w:t>
            </w:r>
          </w:p>
        </w:tc>
        <w:tc>
          <w:tcPr>
            <w:tcW w:w="256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031AF40D" w14:textId="77777777" w:rsidR="00502667" w:rsidRDefault="00000000">
            <w:r>
              <w:rPr>
                <w:b/>
                <w:bCs/>
                <w:color w:val="FFFFFF"/>
                <w:sz w:val="18"/>
                <w:szCs w:val="18"/>
              </w:rPr>
              <w:t>Author</w:t>
            </w:r>
          </w:p>
        </w:tc>
        <w:tc>
          <w:tcPr>
            <w:tcW w:w="3600" w:type="dxa"/>
            <w:tcBorders>
              <w:top w:val="single" w:sz="1" w:space="0" w:color="B4C6E7"/>
              <w:left w:val="single" w:sz="1" w:space="0" w:color="B4C6E7"/>
              <w:bottom w:val="single" w:sz="1" w:space="0" w:color="B4C6E7"/>
              <w:right w:val="single" w:sz="1" w:space="0" w:color="B4C6E7"/>
            </w:tcBorders>
            <w:shd w:val="clear" w:color="auto" w:fill="1B3A5C"/>
            <w:tcMar>
              <w:top w:w="60" w:type="dxa"/>
              <w:left w:w="100" w:type="dxa"/>
              <w:bottom w:w="60" w:type="dxa"/>
              <w:right w:w="100" w:type="dxa"/>
            </w:tcMar>
            <w:vAlign w:val="center"/>
          </w:tcPr>
          <w:p w14:paraId="3C113FEF" w14:textId="77777777" w:rsidR="00502667" w:rsidRDefault="00000000">
            <w:r>
              <w:rPr>
                <w:b/>
                <w:bCs/>
                <w:color w:val="FFFFFF"/>
                <w:sz w:val="18"/>
                <w:szCs w:val="18"/>
              </w:rPr>
              <w:t>Changes</w:t>
            </w:r>
          </w:p>
        </w:tc>
      </w:tr>
      <w:tr w:rsidR="00502667" w:rsidRPr="004C256E" w14:paraId="5E5F78A0" w14:textId="77777777">
        <w:tc>
          <w:tcPr>
            <w:tcW w:w="14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1A8DE1E7" w14:textId="77777777" w:rsidR="00502667" w:rsidRDefault="00000000">
            <w:r>
              <w:rPr>
                <w:sz w:val="18"/>
                <w:szCs w:val="18"/>
              </w:rPr>
              <w:t>1.0</w:t>
            </w:r>
          </w:p>
        </w:tc>
        <w:tc>
          <w:tcPr>
            <w:tcW w:w="18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50201330" w14:textId="77777777" w:rsidR="00502667" w:rsidRDefault="00000000">
            <w:r>
              <w:rPr>
                <w:sz w:val="18"/>
                <w:szCs w:val="18"/>
              </w:rPr>
              <w:t>March 2026</w:t>
            </w:r>
          </w:p>
        </w:tc>
        <w:tc>
          <w:tcPr>
            <w:tcW w:w="256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798D0215" w14:textId="77777777" w:rsidR="00502667" w:rsidRPr="004C256E" w:rsidRDefault="00000000">
            <w:pPr>
              <w:rPr>
                <w:lang w:val="en-CA"/>
              </w:rPr>
            </w:pPr>
            <w:r w:rsidRPr="004C256E">
              <w:rPr>
                <w:sz w:val="18"/>
                <w:szCs w:val="18"/>
                <w:lang w:val="en-CA"/>
              </w:rPr>
              <w:t>CDO Office — Architecture &amp; Data Engineering</w:t>
            </w:r>
          </w:p>
        </w:tc>
        <w:tc>
          <w:tcPr>
            <w:tcW w:w="3600" w:type="dxa"/>
            <w:tcBorders>
              <w:top w:val="single" w:sz="1" w:space="0" w:color="B4C6E7"/>
              <w:left w:val="single" w:sz="1" w:space="0" w:color="B4C6E7"/>
              <w:bottom w:val="single" w:sz="1" w:space="0" w:color="B4C6E7"/>
              <w:right w:val="single" w:sz="1" w:space="0" w:color="B4C6E7"/>
            </w:tcBorders>
            <w:tcMar>
              <w:top w:w="60" w:type="dxa"/>
              <w:left w:w="100" w:type="dxa"/>
              <w:bottom w:w="60" w:type="dxa"/>
              <w:right w:w="100" w:type="dxa"/>
            </w:tcMar>
          </w:tcPr>
          <w:p w14:paraId="3195E42E" w14:textId="77777777" w:rsidR="00502667" w:rsidRPr="004C256E" w:rsidRDefault="00000000">
            <w:pPr>
              <w:rPr>
                <w:lang w:val="en-CA"/>
              </w:rPr>
            </w:pPr>
            <w:r w:rsidRPr="004C256E">
              <w:rPr>
                <w:sz w:val="18"/>
                <w:szCs w:val="18"/>
                <w:lang w:val="en-CA"/>
              </w:rPr>
              <w:t>Initial release as appendix to Modern Data Platform Architecture v8</w:t>
            </w:r>
          </w:p>
        </w:tc>
      </w:tr>
    </w:tbl>
    <w:p w14:paraId="0FA369A5" w14:textId="77777777" w:rsidR="007D686D" w:rsidRPr="004C256E" w:rsidRDefault="007D686D">
      <w:pPr>
        <w:rPr>
          <w:lang w:val="en-CA"/>
        </w:rPr>
      </w:pPr>
    </w:p>
    <w:sectPr w:rsidR="007D686D" w:rsidRPr="004C256E">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2FC22" w14:textId="77777777" w:rsidR="00A945BD" w:rsidRDefault="00A945BD">
      <w:r>
        <w:separator/>
      </w:r>
    </w:p>
  </w:endnote>
  <w:endnote w:type="continuationSeparator" w:id="0">
    <w:p w14:paraId="13C6C1E5" w14:textId="77777777" w:rsidR="00A945BD" w:rsidRDefault="00A9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675A" w14:textId="77777777" w:rsidR="00502667" w:rsidRDefault="00000000">
    <w:pPr>
      <w:pBdr>
        <w:top w:val="single" w:sz="2" w:space="1" w:color="B4C6E7"/>
      </w:pBdr>
      <w:jc w:val="center"/>
    </w:pPr>
    <w:r>
      <w:rPr>
        <w:color w:val="6B7280"/>
        <w:sz w:val="16"/>
        <w:szCs w:val="16"/>
      </w:rPr>
      <w:t xml:space="preserve">Confidential — Page </w:t>
    </w:r>
    <w:r>
      <w:rPr>
        <w:color w:val="6B7280"/>
        <w:sz w:val="16"/>
        <w:szCs w:val="16"/>
      </w:rPr>
      <w:fldChar w:fldCharType="begin"/>
    </w:r>
    <w:r>
      <w:rPr>
        <w:color w:val="6B7280"/>
        <w:sz w:val="16"/>
        <w:szCs w:val="16"/>
      </w:rPr>
      <w:instrText>PAGE</w:instrText>
    </w:r>
    <w:r>
      <w:rPr>
        <w:color w:val="6B7280"/>
        <w:sz w:val="16"/>
        <w:szCs w:val="16"/>
      </w:rPr>
      <w:fldChar w:fldCharType="separate"/>
    </w:r>
    <w:r w:rsidR="00B51398">
      <w:rPr>
        <w:noProof/>
        <w:color w:val="6B7280"/>
        <w:sz w:val="16"/>
        <w:szCs w:val="16"/>
      </w:rPr>
      <w:t>2</w:t>
    </w:r>
    <w:r>
      <w:rPr>
        <w:color w:val="6B72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1115A" w14:textId="77777777" w:rsidR="00A945BD" w:rsidRDefault="00A945BD">
      <w:r>
        <w:separator/>
      </w:r>
    </w:p>
  </w:footnote>
  <w:footnote w:type="continuationSeparator" w:id="0">
    <w:p w14:paraId="79D92957" w14:textId="77777777" w:rsidR="00A945BD" w:rsidRDefault="00A9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1853" w14:textId="2B79617C" w:rsidR="00502667" w:rsidRPr="004C256E" w:rsidRDefault="00000000">
    <w:pPr>
      <w:pBdr>
        <w:bottom w:val="single" w:sz="4" w:space="1" w:color="2E75B6"/>
      </w:pBdr>
      <w:tabs>
        <w:tab w:val="right" w:pos="9360"/>
      </w:tabs>
      <w:spacing w:after="200"/>
      <w:rPr>
        <w:lang w:val="en-CA"/>
      </w:rPr>
    </w:pPr>
    <w:r w:rsidRPr="004C256E">
      <w:rPr>
        <w:i/>
        <w:iCs/>
        <w:color w:val="6B7280"/>
        <w:sz w:val="16"/>
        <w:szCs w:val="16"/>
        <w:lang w:val="en-CA"/>
      </w:rPr>
      <w:t>Appendix — Security &amp; Privacy Model</w:t>
    </w:r>
    <w:r w:rsidRPr="004C256E">
      <w:rPr>
        <w:i/>
        <w:iCs/>
        <w:color w:val="6B7280"/>
        <w:sz w:val="16"/>
        <w:szCs w:val="16"/>
        <w:lang w:val="en-CA"/>
      </w:rPr>
      <w:tab/>
    </w:r>
    <w:r w:rsidR="00B51398" w:rsidRPr="004C256E">
      <w:rPr>
        <w:i/>
        <w:iCs/>
        <w:color w:val="6B7280"/>
        <w:sz w:val="16"/>
        <w:szCs w:val="16"/>
        <w:lang w:val="en-CA"/>
      </w:rPr>
      <w:t>Greenfield</w:t>
    </w:r>
    <w:r w:rsidRPr="004C256E">
      <w:rPr>
        <w:i/>
        <w:iCs/>
        <w:color w:val="6B7280"/>
        <w:sz w:val="16"/>
        <w:szCs w:val="16"/>
        <w:lang w:val="en-CA"/>
      </w:rPr>
      <w:t xml:space="preserve"> — Modern Data Platform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F774E"/>
    <w:multiLevelType w:val="hybridMultilevel"/>
    <w:tmpl w:val="9400406A"/>
    <w:lvl w:ilvl="0" w:tplc="9454CEE0">
      <w:start w:val="1"/>
      <w:numFmt w:val="decimal"/>
      <w:lvlText w:val="%1."/>
      <w:lvlJc w:val="left"/>
      <w:pPr>
        <w:ind w:left="720" w:hanging="360"/>
      </w:pPr>
    </w:lvl>
    <w:lvl w:ilvl="1" w:tplc="DD14C930">
      <w:numFmt w:val="decimal"/>
      <w:lvlText w:val=""/>
      <w:lvlJc w:val="left"/>
    </w:lvl>
    <w:lvl w:ilvl="2" w:tplc="DDD4A0BE">
      <w:numFmt w:val="decimal"/>
      <w:lvlText w:val=""/>
      <w:lvlJc w:val="left"/>
    </w:lvl>
    <w:lvl w:ilvl="3" w:tplc="384E88F2">
      <w:numFmt w:val="decimal"/>
      <w:lvlText w:val=""/>
      <w:lvlJc w:val="left"/>
    </w:lvl>
    <w:lvl w:ilvl="4" w:tplc="374E1B1E">
      <w:numFmt w:val="decimal"/>
      <w:lvlText w:val=""/>
      <w:lvlJc w:val="left"/>
    </w:lvl>
    <w:lvl w:ilvl="5" w:tplc="B3E60BE0">
      <w:numFmt w:val="decimal"/>
      <w:lvlText w:val=""/>
      <w:lvlJc w:val="left"/>
    </w:lvl>
    <w:lvl w:ilvl="6" w:tplc="DF4ABCC2">
      <w:numFmt w:val="decimal"/>
      <w:lvlText w:val=""/>
      <w:lvlJc w:val="left"/>
    </w:lvl>
    <w:lvl w:ilvl="7" w:tplc="D9FC2662">
      <w:numFmt w:val="decimal"/>
      <w:lvlText w:val=""/>
      <w:lvlJc w:val="left"/>
    </w:lvl>
    <w:lvl w:ilvl="8" w:tplc="0BAE74E8">
      <w:numFmt w:val="decimal"/>
      <w:lvlText w:val=""/>
      <w:lvlJc w:val="left"/>
    </w:lvl>
  </w:abstractNum>
  <w:abstractNum w:abstractNumId="1" w15:restartNumberingAfterBreak="0">
    <w:nsid w:val="31775554"/>
    <w:multiLevelType w:val="hybridMultilevel"/>
    <w:tmpl w:val="6C22D086"/>
    <w:lvl w:ilvl="0" w:tplc="4956C872">
      <w:start w:val="1"/>
      <w:numFmt w:val="decimal"/>
      <w:lvlText w:val="%1."/>
      <w:lvlJc w:val="left"/>
      <w:pPr>
        <w:ind w:left="720" w:hanging="360"/>
      </w:pPr>
    </w:lvl>
    <w:lvl w:ilvl="1" w:tplc="485C6FAA">
      <w:numFmt w:val="decimal"/>
      <w:lvlText w:val=""/>
      <w:lvlJc w:val="left"/>
    </w:lvl>
    <w:lvl w:ilvl="2" w:tplc="70A0143A">
      <w:numFmt w:val="decimal"/>
      <w:lvlText w:val=""/>
      <w:lvlJc w:val="left"/>
    </w:lvl>
    <w:lvl w:ilvl="3" w:tplc="618CD0E6">
      <w:numFmt w:val="decimal"/>
      <w:lvlText w:val=""/>
      <w:lvlJc w:val="left"/>
    </w:lvl>
    <w:lvl w:ilvl="4" w:tplc="C0D0973E">
      <w:numFmt w:val="decimal"/>
      <w:lvlText w:val=""/>
      <w:lvlJc w:val="left"/>
    </w:lvl>
    <w:lvl w:ilvl="5" w:tplc="A52640CE">
      <w:numFmt w:val="decimal"/>
      <w:lvlText w:val=""/>
      <w:lvlJc w:val="left"/>
    </w:lvl>
    <w:lvl w:ilvl="6" w:tplc="8962E7CA">
      <w:numFmt w:val="decimal"/>
      <w:lvlText w:val=""/>
      <w:lvlJc w:val="left"/>
    </w:lvl>
    <w:lvl w:ilvl="7" w:tplc="BD54D3BA">
      <w:numFmt w:val="decimal"/>
      <w:lvlText w:val=""/>
      <w:lvlJc w:val="left"/>
    </w:lvl>
    <w:lvl w:ilvl="8" w:tplc="360CB6EC">
      <w:numFmt w:val="decimal"/>
      <w:lvlText w:val=""/>
      <w:lvlJc w:val="left"/>
    </w:lvl>
  </w:abstractNum>
  <w:abstractNum w:abstractNumId="2" w15:restartNumberingAfterBreak="0">
    <w:nsid w:val="6D035CED"/>
    <w:multiLevelType w:val="hybridMultilevel"/>
    <w:tmpl w:val="4F362DDA"/>
    <w:lvl w:ilvl="0" w:tplc="778A6EA6">
      <w:start w:val="1"/>
      <w:numFmt w:val="bullet"/>
      <w:lvlText w:val="●"/>
      <w:lvlJc w:val="left"/>
      <w:pPr>
        <w:ind w:left="720" w:hanging="360"/>
      </w:pPr>
    </w:lvl>
    <w:lvl w:ilvl="1" w:tplc="45DEE804">
      <w:start w:val="1"/>
      <w:numFmt w:val="bullet"/>
      <w:lvlText w:val="○"/>
      <w:lvlJc w:val="left"/>
      <w:pPr>
        <w:ind w:left="1440" w:hanging="360"/>
      </w:pPr>
    </w:lvl>
    <w:lvl w:ilvl="2" w:tplc="91A86EFA">
      <w:start w:val="1"/>
      <w:numFmt w:val="bullet"/>
      <w:lvlText w:val="■"/>
      <w:lvlJc w:val="left"/>
      <w:pPr>
        <w:ind w:left="2160" w:hanging="360"/>
      </w:pPr>
    </w:lvl>
    <w:lvl w:ilvl="3" w:tplc="0E3A2C6A">
      <w:start w:val="1"/>
      <w:numFmt w:val="bullet"/>
      <w:lvlText w:val="●"/>
      <w:lvlJc w:val="left"/>
      <w:pPr>
        <w:ind w:left="2880" w:hanging="360"/>
      </w:pPr>
    </w:lvl>
    <w:lvl w:ilvl="4" w:tplc="44E46FAE">
      <w:start w:val="1"/>
      <w:numFmt w:val="bullet"/>
      <w:lvlText w:val="○"/>
      <w:lvlJc w:val="left"/>
      <w:pPr>
        <w:ind w:left="3600" w:hanging="360"/>
      </w:pPr>
    </w:lvl>
    <w:lvl w:ilvl="5" w:tplc="FFAC233C">
      <w:start w:val="1"/>
      <w:numFmt w:val="bullet"/>
      <w:lvlText w:val="■"/>
      <w:lvlJc w:val="left"/>
      <w:pPr>
        <w:ind w:left="4320" w:hanging="360"/>
      </w:pPr>
    </w:lvl>
    <w:lvl w:ilvl="6" w:tplc="16783A20">
      <w:start w:val="1"/>
      <w:numFmt w:val="bullet"/>
      <w:lvlText w:val="●"/>
      <w:lvlJc w:val="left"/>
      <w:pPr>
        <w:ind w:left="5040" w:hanging="360"/>
      </w:pPr>
    </w:lvl>
    <w:lvl w:ilvl="7" w:tplc="2716C7D4">
      <w:start w:val="1"/>
      <w:numFmt w:val="bullet"/>
      <w:lvlText w:val="●"/>
      <w:lvlJc w:val="left"/>
      <w:pPr>
        <w:ind w:left="5760" w:hanging="360"/>
      </w:pPr>
    </w:lvl>
    <w:lvl w:ilvl="8" w:tplc="B8CE2A74">
      <w:start w:val="1"/>
      <w:numFmt w:val="bullet"/>
      <w:lvlText w:val="●"/>
      <w:lvlJc w:val="left"/>
      <w:pPr>
        <w:ind w:left="6480" w:hanging="360"/>
      </w:pPr>
    </w:lvl>
  </w:abstractNum>
  <w:abstractNum w:abstractNumId="3" w15:restartNumberingAfterBreak="0">
    <w:nsid w:val="7A0D0C7F"/>
    <w:multiLevelType w:val="hybridMultilevel"/>
    <w:tmpl w:val="371A5340"/>
    <w:lvl w:ilvl="0" w:tplc="57B88BC0">
      <w:start w:val="1"/>
      <w:numFmt w:val="bullet"/>
      <w:lvlText w:val="•"/>
      <w:lvlJc w:val="left"/>
      <w:pPr>
        <w:ind w:left="720" w:hanging="360"/>
      </w:pPr>
    </w:lvl>
    <w:lvl w:ilvl="1" w:tplc="CA166B0E">
      <w:start w:val="1"/>
      <w:numFmt w:val="bullet"/>
      <w:lvlText w:val="◦"/>
      <w:lvlJc w:val="left"/>
      <w:pPr>
        <w:ind w:left="1080" w:hanging="360"/>
      </w:pPr>
    </w:lvl>
    <w:lvl w:ilvl="2" w:tplc="5706F0D2">
      <w:numFmt w:val="decimal"/>
      <w:lvlText w:val=""/>
      <w:lvlJc w:val="left"/>
    </w:lvl>
    <w:lvl w:ilvl="3" w:tplc="416C400E">
      <w:numFmt w:val="decimal"/>
      <w:lvlText w:val=""/>
      <w:lvlJc w:val="left"/>
    </w:lvl>
    <w:lvl w:ilvl="4" w:tplc="DC845DEA">
      <w:numFmt w:val="decimal"/>
      <w:lvlText w:val=""/>
      <w:lvlJc w:val="left"/>
    </w:lvl>
    <w:lvl w:ilvl="5" w:tplc="481A710A">
      <w:numFmt w:val="decimal"/>
      <w:lvlText w:val=""/>
      <w:lvlJc w:val="left"/>
    </w:lvl>
    <w:lvl w:ilvl="6" w:tplc="F3222962">
      <w:numFmt w:val="decimal"/>
      <w:lvlText w:val=""/>
      <w:lvlJc w:val="left"/>
    </w:lvl>
    <w:lvl w:ilvl="7" w:tplc="03CAA44E">
      <w:numFmt w:val="decimal"/>
      <w:lvlText w:val=""/>
      <w:lvlJc w:val="left"/>
    </w:lvl>
    <w:lvl w:ilvl="8" w:tplc="CFE87F74">
      <w:numFmt w:val="decimal"/>
      <w:lvlText w:val=""/>
      <w:lvlJc w:val="left"/>
    </w:lvl>
  </w:abstractNum>
  <w:num w:numId="1" w16cid:durableId="700208801">
    <w:abstractNumId w:val="2"/>
    <w:lvlOverride w:ilvl="0">
      <w:startOverride w:val="1"/>
    </w:lvlOverride>
  </w:num>
  <w:num w:numId="2" w16cid:durableId="85793506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667"/>
    <w:rsid w:val="002D41AD"/>
    <w:rsid w:val="00326A70"/>
    <w:rsid w:val="004C256E"/>
    <w:rsid w:val="00502667"/>
    <w:rsid w:val="00584FB3"/>
    <w:rsid w:val="006F55D0"/>
    <w:rsid w:val="007D686D"/>
    <w:rsid w:val="00A945BD"/>
    <w:rsid w:val="00B51398"/>
    <w:rsid w:val="00C169B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5EAA583C"/>
  <w15:docId w15:val="{F6A7E768-7616-2544-9DDA-C0D88FB7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F2937"/>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200"/>
      <w:outlineLvl w:val="0"/>
    </w:pPr>
    <w:rPr>
      <w:b/>
      <w:bCs/>
      <w:color w:val="1B3A5C"/>
      <w:sz w:val="32"/>
      <w:szCs w:val="32"/>
    </w:rPr>
  </w:style>
  <w:style w:type="paragraph" w:styleId="Titre2">
    <w:name w:val="heading 2"/>
    <w:uiPriority w:val="9"/>
    <w:unhideWhenUsed/>
    <w:qFormat/>
    <w:pPr>
      <w:spacing w:before="280" w:after="160"/>
      <w:outlineLvl w:val="1"/>
    </w:pPr>
    <w:rPr>
      <w:b/>
      <w:bCs/>
      <w:color w:val="2E75B6"/>
      <w:sz w:val="26"/>
      <w:szCs w:val="26"/>
    </w:rPr>
  </w:style>
  <w:style w:type="paragraph" w:styleId="Titre3">
    <w:name w:val="heading 3"/>
    <w:uiPriority w:val="9"/>
    <w:unhideWhenUsed/>
    <w:qFormat/>
    <w:pPr>
      <w:spacing w:before="200" w:after="120"/>
      <w:outlineLvl w:val="2"/>
    </w:pPr>
    <w:rPr>
      <w:b/>
      <w:bCs/>
      <w:color w:val="4472C4"/>
      <w:sz w:val="22"/>
      <w:szCs w:val="22"/>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Hyperlien">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paragraph" w:styleId="TM1">
    <w:name w:val="toc 1"/>
    <w:basedOn w:val="Normal"/>
    <w:next w:val="Normal"/>
    <w:autoRedefine/>
    <w:uiPriority w:val="39"/>
    <w:unhideWhenUsed/>
    <w:rsid w:val="00B51398"/>
    <w:pPr>
      <w:spacing w:after="100"/>
    </w:pPr>
  </w:style>
  <w:style w:type="paragraph" w:styleId="TM2">
    <w:name w:val="toc 2"/>
    <w:basedOn w:val="Normal"/>
    <w:next w:val="Normal"/>
    <w:autoRedefine/>
    <w:uiPriority w:val="39"/>
    <w:unhideWhenUsed/>
    <w:rsid w:val="00B51398"/>
    <w:pPr>
      <w:spacing w:after="100"/>
      <w:ind w:left="200"/>
    </w:pPr>
  </w:style>
  <w:style w:type="paragraph" w:styleId="TM3">
    <w:name w:val="toc 3"/>
    <w:basedOn w:val="Normal"/>
    <w:next w:val="Normal"/>
    <w:autoRedefine/>
    <w:uiPriority w:val="39"/>
    <w:unhideWhenUsed/>
    <w:rsid w:val="00B51398"/>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35</Pages>
  <Words>9043</Words>
  <Characters>57339</Characters>
  <Application>Microsoft Office Word</Application>
  <DocSecurity>0</DocSecurity>
  <Lines>1911</Lines>
  <Paragraphs>1088</Paragraphs>
  <ScaleCrop>false</ScaleCrop>
  <Company/>
  <LinksUpToDate>false</LinksUpToDate>
  <CharactersWithSpaces>65294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Olivier Abrivard</cp:lastModifiedBy>
  <cp:revision>6</cp:revision>
  <dcterms:created xsi:type="dcterms:W3CDTF">2026-03-04T03:54:00Z</dcterms:created>
  <dcterms:modified xsi:type="dcterms:W3CDTF">2026-03-04T14:44:00Z</dcterms:modified>
</cp:coreProperties>
</file>