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1C3461"/>
        <w:spacing w:before="80" w:after="80"/>
      </w:pPr>
      <w:r>
        <w:rPr>
          <w:b w:val="0"/>
          <w:i w:val="0"/>
          <w:sz w:val="16"/>
          <w:color w:val="AAAAAA"/>
        </w:rPr>
        <w:t>GREENFIELD  /  Data &amp; AI Solutions  /  Modern Data Platform</w:t>
      </w:r>
    </w:p>
    <w:p>
      <w:pPr>
        <w:shd w:val="clear" w:color="auto" w:fill="1C3461"/>
        <w:spacing w:before="0" w:after="0"/>
      </w:pPr>
      <w:r>
        <w:rPr>
          <w:b/>
          <w:i w:val="0"/>
          <w:sz w:val="36"/>
          <w:color w:val="FFFFFF"/>
        </w:rPr>
        <w:t>Collibra-Primary Governance Alternative</w:t>
      </w:r>
    </w:p>
    <w:p>
      <w:pPr>
        <w:shd w:val="clear" w:color="auto" w:fill="1C3461"/>
        <w:spacing w:before="0" w:after="80"/>
      </w:pPr>
      <w:r>
        <w:rPr>
          <w:b w:val="0"/>
          <w:i w:val="0"/>
          <w:sz w:val="16"/>
          <w:color w:val="AAAAAA"/>
        </w:rPr>
        <w:t>Decision-Support Document  |  Architecture Board  |  Document 08  |  v1.0  |  March 2026</w:t>
      </w:r>
    </w:p>
    <w:p>
      <w:pPr>
        <w:pBdr>
          <w:bottom w:val="single" w:sz="6" w:space="1" w:color="5A3E8B"/>
        </w:pBdr>
        <w:spacing w:before="0" w:after="120"/>
      </w:pPr>
    </w:p>
    <w:p>
      <w:pPr>
        <w:pStyle w:val="Heading1"/>
      </w:pPr>
      <w:r>
        <w:t>1. Executive Summary</w:t>
      </w:r>
    </w:p>
    <w:p>
      <w:pPr>
        <w:spacing w:after="120"/>
      </w:pPr>
      <w:r>
        <w:rPr>
          <w:b w:val="0"/>
          <w:i w:val="0"/>
          <w:sz w:val="20"/>
        </w:rPr>
        <w:t>This document proposes an alternative governance architecture where Collibra Data Intelligence Cloud becomes the primary enterprise catalog for the Greenfield Modern Data Platform, replacing the Purview-primary governance model established in the Databricks-primary reference architecture (v8.0). It evaluates the full governance delta, integration requirements, strengths and risks, and provides a structured recommendation for the Architecture Board.</w:t>
      </w:r>
    </w:p>
    <w:p>
      <w:pPr>
        <w:spacing w:after="120"/>
      </w:pPr>
      <w:r>
        <w:rPr>
          <w:b w:val="0"/>
          <w:i w:val="0"/>
          <w:sz w:val="20"/>
        </w:rPr>
        <w:t>The proposal does not alter the platform topology. Databricks remains the primary platform for data engineering, warehousing, and AI/ML. Microsoft Fabric remains scoped strictly as the BI serving layer. SAS Viya Compute Server is retained for regulated actuarial and risk analytics. The material change is governance authority exclusively.</w:t>
      </w:r>
    </w:p>
    <w:p>
      <w:pPr>
        <w:shd w:val="clear" w:color="auto" w:fill="EDE8F5"/>
        <w:spacing w:before="80" w:after="80"/>
        <w:ind w:left="216"/>
      </w:pPr>
      <w:r>
        <w:rPr>
          <w:b/>
          <w:i w:val="0"/>
          <w:sz w:val="20"/>
          <w:color w:val="5A3E8B"/>
        </w:rPr>
        <w:t>Key structural changes under this alternative:</w:t>
      </w:r>
    </w:p>
    <w:p>
      <w:pPr>
        <w:pStyle w:val="ListBullet"/>
        <w:shd w:val="clear" w:color="auto" w:fill="EDE8F5"/>
        <w:spacing w:before="20" w:after="20"/>
        <w:ind w:left="576"/>
      </w:pPr>
      <w:r>
        <w:rPr>
          <w:b w:val="0"/>
          <w:i w:val="0"/>
          <w:sz w:val="19"/>
        </w:rPr>
        <w:t>Collibra becomes the authoritative system of record for business glossary, data classification, stewardship workflows, governance policy metadata, and data product certification — replacing Purview at Tier 1.</w:t>
      </w:r>
    </w:p>
    <w:p>
      <w:pPr>
        <w:pStyle w:val="ListBullet"/>
        <w:shd w:val="clear" w:color="auto" w:fill="EDE8F5"/>
        <w:spacing w:before="20" w:after="20"/>
        <w:ind w:left="576"/>
      </w:pPr>
      <w:r>
        <w:rPr>
          <w:b w:val="0"/>
          <w:i w:val="0"/>
          <w:sz w:val="19"/>
        </w:rPr>
        <w:t>Unity Catalog remains the mandatory runtime enforcement layer for RLS, CLS, and DDM within Databricks. This is non-negotiable and independent of Collibra.</w:t>
      </w:r>
    </w:p>
    <w:p>
      <w:pPr>
        <w:pStyle w:val="ListBullet"/>
        <w:shd w:val="clear" w:color="auto" w:fill="EDE8F5"/>
        <w:spacing w:before="20" w:after="20"/>
        <w:ind w:left="576"/>
      </w:pPr>
      <w:r>
        <w:rPr>
          <w:b w:val="0"/>
          <w:i w:val="0"/>
          <w:sz w:val="19"/>
        </w:rPr>
        <w:t>Manta remains the primary cross-platform lineage engine; its publication target switches from Purview to Collibra. Collibra Lineage supplements for Databricks-native SQL/Python lineage.</w:t>
      </w:r>
    </w:p>
    <w:p>
      <w:pPr>
        <w:pStyle w:val="ListBullet"/>
        <w:shd w:val="clear" w:color="auto" w:fill="EDE8F5"/>
        <w:spacing w:before="20" w:after="20"/>
        <w:ind w:left="576"/>
      </w:pPr>
      <w:r>
        <w:rPr>
          <w:b w:val="0"/>
          <w:i w:val="0"/>
          <w:sz w:val="19"/>
        </w:rPr>
        <w:t>Purview is repositioned to auxiliary scope only: M365 DLP integration for Teams, SharePoint, and email. A bespoke Collibra-to-Purview sensitivity label sync pipeline is required to sustain this.</w:t>
      </w:r>
    </w:p>
    <w:p>
      <w:pPr>
        <w:pStyle w:val="ListBullet"/>
        <w:shd w:val="clear" w:color="auto" w:fill="EDE8F5"/>
        <w:spacing w:before="20" w:after="20"/>
        <w:ind w:left="576"/>
      </w:pPr>
      <w:r>
        <w:rPr>
          <w:b w:val="0"/>
          <w:i w:val="0"/>
          <w:sz w:val="19"/>
        </w:rPr>
        <w:t>IKC retirement proceeds on the baseline AD-06 schedule — Collibra replaces both IKC and Purview as governance authority in a single Tier 1 transition.</w:t>
      </w:r>
    </w:p>
    <w:p>
      <w:pPr>
        <w:shd w:val="clear" w:color="auto" w:fill="EDE8F5"/>
        <w:spacing w:before="0" w:after="160"/>
        <w:ind w:left="216"/>
      </w:pPr>
      <w:r>
        <w:rPr>
          <w:b w:val="0"/>
          <w:i/>
          <w:sz w:val="19"/>
          <w:color w:val="C00000"/>
        </w:rPr>
        <w:t>Critically, Collibra is a net new vendor with zero existing footprint at Greenfield. This distinguishes it fundamentally from the IKC-primary alternative, where an existing tool is retained rather than retired. A mandatory pre-qualification gate (G0) — confirming Canadian data residency and commercial terms — must be completed before any further evaluation investment.</w:t>
      </w:r>
    </w:p>
    <w:p>
      <w:pPr>
        <w:pBdr>
          <w:bottom w:val="single" w:sz="6" w:space="1" w:color="5A3E8B"/>
        </w:pBdr>
        <w:spacing w:before="0" w:after="120"/>
      </w:pPr>
    </w:p>
    <w:p>
      <w:pPr>
        <w:pStyle w:val="Heading1"/>
      </w:pPr>
      <w:r>
        <w:t>2. Baseline Architecture Analysis (Databricks-Primary v8.0)</w:t>
      </w:r>
    </w:p>
    <w:p>
      <w:pPr>
        <w:pStyle w:val="Heading2"/>
      </w:pPr>
      <w:r>
        <w:t>2.1 Three-Tier Governance Model</w:t>
      </w:r>
    </w:p>
    <w:tbl>
      <w:tblPr>
        <w:tblStyle w:val="TableGrid"/>
        <w:tblW w:w="8560" w:type="dxa"/>
        <w:tblLook w:firstColumn="1" w:firstRow="1" w:lastColumn="0" w:lastRow="0" w:noHBand="0" w:noVBand="1" w:val="04A0"/>
      </w:tblPr>
      <w:tblGrid>
        <w:gridCol w:w="3120"/>
        <w:gridCol w:w="3120"/>
        <w:gridCol w:w="3120"/>
      </w:tblGrid>
      <w:tr>
        <w:tc>
          <w:tcPr>
            <w:tcW w:w="9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Tier</w:t>
            </w:r>
          </w:p>
        </w:tc>
        <w:tc>
          <w:tcPr>
            <w:tcW w:w="20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Component</w:t>
            </w:r>
          </w:p>
        </w:tc>
        <w:tc>
          <w:tcPr>
            <w:tcW w:w="566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Mandate</w:t>
            </w:r>
          </w:p>
        </w:tc>
      </w:tr>
      <w:tr>
        <w:tc>
          <w:tcPr>
            <w:tcW w:w="900" w:type="dxa"/>
            <w:tcBorders>
              <w:top w:val="single" w:sz="4" w:space="0" w:color="CCCCCC"/>
              <w:start w:val="single" w:sz="4" w:space="0" w:color="CCCCCC"/>
              <w:bottom w:val="single" w:sz="4" w:space="0" w:color="CCCCCC"/>
              <w:end w:val="single" w:sz="4" w:space="0" w:color="CCCCCC"/>
            </w:tcBorders>
            <w:shd w:val="clear" w:color="auto" w:fill="D5E8F4"/>
            <w:tcMar>
              <w:top w:w="80" w:type="dxa"/>
              <w:start w:w="120" w:type="dxa"/>
              <w:bottom w:w="80" w:type="dxa"/>
              <w:end w:w="120" w:type="dxa"/>
            </w:tcMar>
            <w:vAlign w:val="center"/>
          </w:tcPr>
          <w:p>
            <w:r>
              <w:rPr>
                <w:b/>
                <w:i w:val="0"/>
                <w:sz w:val="18"/>
                <w:color w:val="1C3461"/>
              </w:rPr>
              <w:t>Tier 1</w:t>
            </w:r>
          </w:p>
        </w:tc>
        <w:tc>
          <w:tcPr>
            <w:tcW w:w="2000" w:type="dxa"/>
            <w:tcBorders>
              <w:top w:val="single" w:sz="4" w:space="0" w:color="CCCCCC"/>
              <w:start w:val="single" w:sz="4" w:space="0" w:color="CCCCCC"/>
              <w:bottom w:val="single" w:sz="4" w:space="0" w:color="CCCCCC"/>
              <w:end w:val="single" w:sz="4" w:space="0" w:color="CCCCCC"/>
            </w:tcBorders>
            <w:shd w:val="clear" w:color="auto" w:fill="D5E8F4"/>
            <w:tcMar>
              <w:top w:w="80" w:type="dxa"/>
              <w:start w:w="120" w:type="dxa"/>
              <w:bottom w:w="80" w:type="dxa"/>
              <w:end w:w="120" w:type="dxa"/>
            </w:tcMar>
            <w:vAlign w:val="center"/>
          </w:tcPr>
          <w:p>
            <w:r>
              <w:rPr>
                <w:b/>
                <w:i w:val="0"/>
                <w:sz w:val="18"/>
                <w:color w:val="000000"/>
              </w:rPr>
              <w:t>Microsoft Purview</w:t>
            </w:r>
          </w:p>
        </w:tc>
        <w:tc>
          <w:tcPr>
            <w:tcW w:w="5660" w:type="dxa"/>
            <w:tcBorders>
              <w:top w:val="single" w:sz="4" w:space="0" w:color="CCCCCC"/>
              <w:start w:val="single" w:sz="4" w:space="0" w:color="CCCCCC"/>
              <w:bottom w:val="single" w:sz="4" w:space="0" w:color="CCCCCC"/>
              <w:end w:val="single" w:sz="4" w:space="0" w:color="CCCCCC"/>
            </w:tcBorders>
            <w:shd w:val="clear" w:color="auto" w:fill="D5E8F4"/>
            <w:tcMar>
              <w:top w:w="80" w:type="dxa"/>
              <w:start w:w="120" w:type="dxa"/>
              <w:bottom w:w="80" w:type="dxa"/>
              <w:end w:w="120" w:type="dxa"/>
            </w:tcMar>
            <w:vAlign w:val="center"/>
          </w:tcPr>
          <w:p>
            <w:r>
              <w:rPr>
                <w:b w:val="0"/>
                <w:i w:val="0"/>
                <w:sz w:val="18"/>
                <w:color w:val="000000"/>
              </w:rPr>
              <w:t>Enterprise governance authority: business glossary, data classification, stewardship workflows, governance policy metadata.</w:t>
            </w:r>
          </w:p>
        </w:tc>
      </w:tr>
      <w:tr>
        <w:tc>
          <w:tcPr>
            <w:tcW w:w="9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i w:val="0"/>
                <w:sz w:val="18"/>
                <w:color w:val="1C3461"/>
              </w:rPr>
              <w:t>Tier 2</w:t>
            </w:r>
          </w:p>
        </w:tc>
        <w:tc>
          <w:tcPr>
            <w:tcW w:w="20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i w:val="0"/>
                <w:sz w:val="18"/>
                <w:color w:val="000000"/>
              </w:rPr>
              <w:t>Databricks Unity Catalog</w:t>
            </w:r>
          </w:p>
        </w:tc>
        <w:tc>
          <w:tcPr>
            <w:tcW w:w="56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Runtime enforcement: RLS, CLS, DDM, grants, workspace isolation. The sole data access control layer.</w:t>
            </w:r>
          </w:p>
        </w:tc>
      </w:tr>
      <w:tr>
        <w:tc>
          <w:tcPr>
            <w:tcW w:w="900" w:type="dxa"/>
            <w:tcBorders>
              <w:top w:val="single" w:sz="4" w:space="0" w:color="CCCCCC"/>
              <w:start w:val="single" w:sz="4" w:space="0" w:color="CCCCCC"/>
              <w:bottom w:val="single" w:sz="4" w:space="0" w:color="CCCCCC"/>
              <w:end w:val="single" w:sz="4" w:space="0" w:color="CCCCCC"/>
            </w:tcBorders>
            <w:shd w:val="clear" w:color="auto" w:fill="D5E8F4"/>
            <w:tcMar>
              <w:top w:w="80" w:type="dxa"/>
              <w:start w:w="120" w:type="dxa"/>
              <w:bottom w:w="80" w:type="dxa"/>
              <w:end w:w="120" w:type="dxa"/>
            </w:tcMar>
            <w:vAlign w:val="center"/>
          </w:tcPr>
          <w:p>
            <w:r>
              <w:rPr>
                <w:b/>
                <w:i w:val="0"/>
                <w:sz w:val="18"/>
                <w:color w:val="1C3461"/>
              </w:rPr>
              <w:t>Tier 3</w:t>
            </w:r>
          </w:p>
        </w:tc>
        <w:tc>
          <w:tcPr>
            <w:tcW w:w="2000" w:type="dxa"/>
            <w:tcBorders>
              <w:top w:val="single" w:sz="4" w:space="0" w:color="CCCCCC"/>
              <w:start w:val="single" w:sz="4" w:space="0" w:color="CCCCCC"/>
              <w:bottom w:val="single" w:sz="4" w:space="0" w:color="CCCCCC"/>
              <w:end w:val="single" w:sz="4" w:space="0" w:color="CCCCCC"/>
            </w:tcBorders>
            <w:shd w:val="clear" w:color="auto" w:fill="D5E8F4"/>
            <w:tcMar>
              <w:top w:w="80" w:type="dxa"/>
              <w:start w:w="120" w:type="dxa"/>
              <w:bottom w:w="80" w:type="dxa"/>
              <w:end w:w="120" w:type="dxa"/>
            </w:tcMar>
            <w:vAlign w:val="center"/>
          </w:tcPr>
          <w:p>
            <w:r>
              <w:rPr>
                <w:b/>
                <w:i w:val="0"/>
                <w:sz w:val="18"/>
                <w:color w:val="000000"/>
              </w:rPr>
              <w:t>Manta (IBM)</w:t>
            </w:r>
          </w:p>
        </w:tc>
        <w:tc>
          <w:tcPr>
            <w:tcW w:w="5660" w:type="dxa"/>
            <w:tcBorders>
              <w:top w:val="single" w:sz="4" w:space="0" w:color="CCCCCC"/>
              <w:start w:val="single" w:sz="4" w:space="0" w:color="CCCCCC"/>
              <w:bottom w:val="single" w:sz="4" w:space="0" w:color="CCCCCC"/>
              <w:end w:val="single" w:sz="4" w:space="0" w:color="CCCCCC"/>
            </w:tcBorders>
            <w:shd w:val="clear" w:color="auto" w:fill="D5E8F4"/>
            <w:tcMar>
              <w:top w:w="80" w:type="dxa"/>
              <w:start w:w="120" w:type="dxa"/>
              <w:bottom w:w="80" w:type="dxa"/>
              <w:end w:w="120" w:type="dxa"/>
            </w:tcMar>
            <w:vAlign w:val="center"/>
          </w:tcPr>
          <w:p>
            <w:r>
              <w:rPr>
                <w:b w:val="0"/>
                <w:i w:val="0"/>
                <w:sz w:val="18"/>
                <w:color w:val="000000"/>
              </w:rPr>
              <w:t>Cross-platform lineage engine: Databricks, ADLS, SAS Viya, source systems. End-to-end audit lineage for regulatory evidence.</w:t>
            </w:r>
          </w:p>
        </w:tc>
      </w:tr>
    </w:tbl>
    <w:p/>
    <w:p>
      <w:pPr>
        <w:pStyle w:val="Heading2"/>
      </w:pPr>
      <w:r>
        <w:t>2.2 Architecture Decisions Affected</w:t>
      </w:r>
    </w:p>
    <w:p>
      <w:r>
        <w:rPr>
          <w:b w:val="0"/>
          <w:i w:val="0"/>
          <w:sz w:val="20"/>
        </w:rPr>
        <w:t>Three Architecture Decisions are directly affected by the Collibra-primary alternative. They must be formally rewritten and approved by the Architecture Board before any implementation proceeds.</w:t>
      </w:r>
    </w:p>
    <w:p>
      <w:pPr>
        <w:spacing w:before="60" w:after="60"/>
      </w:pPr>
      <w:r>
        <w:rPr>
          <w:b/>
          <w:i w:val="0"/>
          <w:sz w:val="20"/>
          <w:color w:val="5A3E8B"/>
        </w:rPr>
        <w:t xml:space="preserve">AD-05 — Governance Model: </w:t>
      </w:r>
      <w:r>
        <w:rPr>
          <w:b w:val="0"/>
          <w:i w:val="0"/>
          <w:sz w:val="20"/>
        </w:rPr>
        <w:t>Defines the three-tier catalog: Purview (Tier 1), Unity Catalog (Tier 2), Manta (Tier 3). Collibra-primary replaces Purview at Tier 1 and reroutes Manta lineage to Collibra.</w:t>
      </w:r>
    </w:p>
    <w:p>
      <w:pPr>
        <w:spacing w:before="60" w:after="60"/>
      </w:pPr>
      <w:r>
        <w:rPr>
          <w:b/>
          <w:i w:val="0"/>
          <w:sz w:val="20"/>
          <w:color w:val="5A3E8B"/>
        </w:rPr>
        <w:t xml:space="preserve">AD-06 — Catalog Rationalization: </w:t>
      </w:r>
      <w:r>
        <w:rPr>
          <w:b w:val="0"/>
          <w:i w:val="0"/>
          <w:sz w:val="20"/>
        </w:rPr>
        <w:t>Retires IKC and designates Purview as the sole governance authority. Collibra-primary retires both IKC (as planned) and removes Purview from the governance authority role. Purview is retained only for M365 DLP.</w:t>
      </w:r>
    </w:p>
    <w:p>
      <w:pPr>
        <w:spacing w:before="60" w:after="60"/>
      </w:pPr>
      <w:r>
        <w:rPr>
          <w:b/>
          <w:i w:val="0"/>
          <w:sz w:val="20"/>
          <w:color w:val="5A3E8B"/>
        </w:rPr>
        <w:t xml:space="preserve">AD-08 — Data Quality Model: </w:t>
      </w:r>
      <w:r>
        <w:rPr>
          <w:b w:val="0"/>
          <w:i w:val="0"/>
          <w:sz w:val="20"/>
        </w:rPr>
        <w:t>Establishes Purview DQ sampling at the pre-Bronze gate (Tier 1). Collibra-primary replaces Purview DQ with Collibra DQ (Owl Analytics), adding ML-based anomaly detection capability not present in the baseline.</w:t>
      </w:r>
    </w:p>
    <w:p>
      <w:pPr>
        <w:pStyle w:val="Heading2"/>
      </w:pPr>
      <w:r>
        <w:t>2.3 Purview Limitations Acknowledged in the Baseline</w:t>
      </w:r>
    </w:p>
    <w:p>
      <w:r>
        <w:rPr>
          <w:b w:val="0"/>
          <w:i w:val="0"/>
          <w:sz w:val="20"/>
        </w:rPr>
        <w:t>The baseline architecture itself acknowledges the following Purview limitations relevant to this evaluation:</w:t>
      </w:r>
    </w:p>
    <w:p>
      <w:pPr>
        <w:pStyle w:val="ListBullet"/>
        <w:spacing w:before="20" w:after="20"/>
      </w:pPr>
      <w:r>
        <w:rPr>
          <w:b w:val="0"/>
          <w:i w:val="0"/>
          <w:sz w:val="19"/>
        </w:rPr>
        <w:t>Data Quality (AD-08 trade-off): Purview DQ is limited to sampling-based statistical checks, explicitly acknowledged as less mature than IKC or Collibra for complex business rule definitions.</w:t>
      </w:r>
    </w:p>
    <w:p>
      <w:pPr>
        <w:pStyle w:val="ListBullet"/>
        <w:spacing w:before="20" w:after="20"/>
      </w:pPr>
      <w:r>
        <w:rPr>
          <w:b w:val="0"/>
          <w:i w:val="0"/>
          <w:sz w:val="19"/>
        </w:rPr>
        <w:t>Stewardship workflow depth: Purview provides basic assignment and workflow capabilities compared to dedicated governance platforms.</w:t>
      </w:r>
    </w:p>
    <w:p>
      <w:pPr>
        <w:pStyle w:val="ListBullet"/>
        <w:spacing w:before="20" w:after="20"/>
      </w:pPr>
      <w:r>
        <w:rPr>
          <w:b w:val="0"/>
          <w:i w:val="0"/>
          <w:sz w:val="19"/>
        </w:rPr>
        <w:t>Data product certification: Purview's data product marketplace capability is described as emerging — insufficient for Greenfield's Gold-layer product lifecycle at scale.</w:t>
      </w:r>
    </w:p>
    <w:p>
      <w:pPr>
        <w:pStyle w:val="ListBullet"/>
        <w:spacing w:before="20" w:after="20"/>
      </w:pPr>
      <w:r>
        <w:rPr>
          <w:b w:val="0"/>
          <w:i w:val="0"/>
          <w:sz w:val="19"/>
        </w:rPr>
        <w:t>Fabric IQ dependency: The Horizon 2 Fabric IQ evaluation path introduces potential overlap with Purview glossary, flagged as requiring Architecture Board oversight.</w:t>
      </w:r>
    </w:p>
    <w:p>
      <w:pPr>
        <w:pBdr>
          <w:bottom w:val="single" w:sz="6" w:space="1" w:color="5A3E8B"/>
        </w:pBdr>
        <w:spacing w:before="0" w:after="120"/>
      </w:pPr>
    </w:p>
    <w:p>
      <w:pPr>
        <w:pStyle w:val="Heading1"/>
      </w:pPr>
      <w:r>
        <w:t>3. Collibra-Primary Alternative</w:t>
      </w:r>
    </w:p>
    <w:p>
      <w:pPr>
        <w:pStyle w:val="Heading2"/>
      </w:pPr>
      <w:r>
        <w:t>3.1 Structural Change</w:t>
      </w:r>
    </w:p>
    <w:p>
      <w:r>
        <w:rPr>
          <w:b w:val="0"/>
          <w:i w:val="0"/>
          <w:sz w:val="20"/>
        </w:rPr>
        <w:t>The platform topology is unchanged: Databricks, Microsoft Fabric (BI-only), SAS Viya, ADLS Gen2, and Azure. The Medallion architecture (Bronze / Silver / Gold), Delta Lake format, storage account structure, network topology, and cluster policies are all unaffected. The delta is governance authority at Tier 1 only.</w:t>
      </w:r>
    </w:p>
    <w:p>
      <w:pPr>
        <w:spacing w:before="120"/>
      </w:pPr>
      <w:r>
        <w:rPr>
          <w:b/>
          <w:i w:val="0"/>
          <w:sz w:val="20"/>
          <w:color w:val="5A3E8B"/>
        </w:rPr>
        <w:t xml:space="preserve">Control principle: </w:t>
      </w:r>
      <w:r>
        <w:rPr>
          <w:b w:val="0"/>
          <w:i/>
          <w:sz w:val="20"/>
        </w:rPr>
        <w:t>Collibra defines governance intent  →  Unity Catalog enforces at runtime  →  Manta publishes lineage evidence to Collibra as primary target.</w:t>
      </w:r>
    </w:p>
    <w:tbl>
      <w:tblPr>
        <w:tblStyle w:val="TableGrid"/>
        <w:tblW w:w="8560" w:type="dxa"/>
        <w:tblLook w:firstColumn="1" w:firstRow="1" w:lastColumn="0" w:lastRow="0" w:noHBand="0" w:noVBand="1" w:val="04A0"/>
      </w:tblPr>
      <w:tblGrid>
        <w:gridCol w:w="2340"/>
        <w:gridCol w:w="2340"/>
        <w:gridCol w:w="2340"/>
        <w:gridCol w:w="2340"/>
      </w:tblGrid>
      <w:tr>
        <w:tc>
          <w:tcPr>
            <w:tcW w:w="7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Tier</w:t>
            </w:r>
          </w:p>
        </w:tc>
        <w:tc>
          <w:tcPr>
            <w:tcW w:w="22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Component</w:t>
            </w:r>
          </w:p>
        </w:tc>
        <w:tc>
          <w:tcPr>
            <w:tcW w:w="42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Mandate</w:t>
            </w:r>
          </w:p>
        </w:tc>
        <w:tc>
          <w:tcPr>
            <w:tcW w:w="146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Status</w:t>
            </w:r>
          </w:p>
        </w:tc>
      </w:tr>
      <w:tr>
        <w:tc>
          <w:tcPr>
            <w:tcW w:w="7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i w:val="0"/>
                <w:sz w:val="18"/>
                <w:color w:val="5A3E8B"/>
              </w:rPr>
              <w:t>Tier 1</w:t>
            </w:r>
          </w:p>
        </w:tc>
        <w:tc>
          <w:tcPr>
            <w:tcW w:w="22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i w:val="0"/>
                <w:sz w:val="18"/>
                <w:color w:val="000000"/>
              </w:rPr>
              <w:t>Collibra Data Intelligence Cloud</w:t>
            </w:r>
          </w:p>
        </w:tc>
        <w:tc>
          <w:tcPr>
            <w:tcW w:w="42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000000"/>
              </w:rPr>
              <w:t>Business glossary, classification taxonomy, stewardship workflows, policy metadata, data product certification, DQ scorecard authority.</w:t>
            </w:r>
          </w:p>
        </w:tc>
        <w:tc>
          <w:tcPr>
            <w:tcW w:w="146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i w:val="0"/>
                <w:sz w:val="18"/>
                <w:color w:val="5A3E8B"/>
              </w:rPr>
              <w:t>NEW — replaces Purview</w:t>
            </w:r>
          </w:p>
        </w:tc>
      </w:tr>
      <w:tr>
        <w:tc>
          <w:tcPr>
            <w:tcW w:w="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i w:val="0"/>
                <w:sz w:val="18"/>
                <w:color w:val="1C3461"/>
              </w:rPr>
              <w:t>Tier 2</w:t>
            </w:r>
          </w:p>
        </w:tc>
        <w:tc>
          <w:tcPr>
            <w:tcW w:w="2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i w:val="0"/>
                <w:sz w:val="18"/>
                <w:color w:val="000000"/>
              </w:rPr>
              <w:t>Databricks Unity Catalog</w:t>
            </w:r>
          </w:p>
        </w:tc>
        <w:tc>
          <w:tcPr>
            <w:tcW w:w="4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Runtime enforcement: RLS, CLS, DDM, grants. Non-negotiable. Independent of Collibra.</w:t>
            </w:r>
          </w:p>
        </w:tc>
        <w:tc>
          <w:tcPr>
            <w:tcW w:w="14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375623"/>
              </w:rPr>
              <w:t>Unchanged</w:t>
            </w:r>
          </w:p>
        </w:tc>
      </w:tr>
      <w:tr>
        <w:tc>
          <w:tcPr>
            <w:tcW w:w="7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Tier 3</w:t>
            </w:r>
          </w:p>
        </w:tc>
        <w:tc>
          <w:tcPr>
            <w:tcW w:w="2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000000"/>
              </w:rPr>
              <w:t>Manta + Collibra Lineage</w:t>
            </w:r>
          </w:p>
        </w:tc>
        <w:tc>
          <w:tcPr>
            <w:tcW w:w="4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Manta: cross-platform lineage for SAS Viya, ADLS, and multi-system coverage (SAS depth is irreplaceable). Collibra Lineage: supplementary Databricks SQL/Python auto-lineage within Collibra.</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C96A0A"/>
              </w:rPr>
              <w:t>Augmented</w:t>
            </w:r>
          </w:p>
        </w:tc>
      </w:tr>
      <w:tr>
        <w:tc>
          <w:tcPr>
            <w:tcW w:w="7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Auxiliary</w:t>
            </w:r>
          </w:p>
        </w:tc>
        <w:tc>
          <w:tcPr>
            <w:tcW w:w="2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000000"/>
              </w:rPr>
              <w:t>Microsoft Purview</w:t>
            </w:r>
          </w:p>
        </w:tc>
        <w:tc>
          <w:tcPr>
            <w:tcW w:w="4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M365 DLP only: Teams, SharePoint, email exfiltration prevention. Sensitivity labels kept in sync via Collibra-to-Purview pipeline. No glossary or governance authority role.</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C96A0A"/>
              </w:rPr>
              <w:t>Repositioned</w:t>
            </w:r>
          </w:p>
        </w:tc>
      </w:tr>
    </w:tbl>
    <w:p/>
    <w:p>
      <w:pPr>
        <w:pStyle w:val="Heading2"/>
      </w:pPr>
      <w:r>
        <w:t>3.2 Architecture Decision Rewrites</w:t>
      </w:r>
    </w:p>
    <w:p>
      <w:pPr>
        <w:pStyle w:val="Heading3"/>
      </w:pPr>
      <w:r>
        <w:t>AD-05 — Governance Model</w:t>
      </w:r>
    </w:p>
    <w:tbl>
      <w:tblPr>
        <w:tblStyle w:val="TableGrid"/>
        <w:tblW w:w="8560" w:type="dxa"/>
        <w:tblLook w:firstColumn="1" w:firstRow="1" w:lastColumn="0" w:lastRow="0" w:noHBand="0" w:noVBand="1" w:val="04A0"/>
      </w:tblPr>
      <w:tblGrid>
        <w:gridCol w:w="3120"/>
        <w:gridCol w:w="3120"/>
        <w:gridCol w:w="3120"/>
      </w:tblGrid>
      <w:tr>
        <w:tc>
          <w:tcPr>
            <w:tcW w:w="12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r>
          </w:p>
        </w:tc>
        <w:tc>
          <w:tcPr>
            <w:tcW w:w="36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Current (Purview-Primary v8.0)</w:t>
            </w:r>
          </w:p>
        </w:tc>
        <w:tc>
          <w:tcPr>
            <w:tcW w:w="376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Proposed (Collibra-Primary)</w:t>
            </w:r>
          </w:p>
        </w:tc>
      </w:tr>
      <w:tr>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Decision</w:t>
            </w:r>
          </w:p>
        </w:tc>
        <w:tc>
          <w:tcPr>
            <w:tcW w:w="3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Three-tier catalog: Purview (Tier 1 enterprise authority), Unity Catalog (Tier 2 runtime enforcement), Manta (Tier 3 cross-platform lineage).</w:t>
            </w:r>
          </w:p>
        </w:tc>
        <w:tc>
          <w:tcPr>
            <w:tcW w:w="376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000000"/>
              </w:rPr>
              <w:t>Three-tier catalog: Collibra Data Intelligence Cloud (Tier 1 enterprise authority), Unity Catalog (Tier 2 mandatory runtime enforcement), Manta + Collibra Lineage (Tier 3). Collibra is the system of record for glossary, classification, stewardship, policy metadata, and data product certification.</w:t>
            </w:r>
          </w:p>
        </w:tc>
      </w:tr>
      <w:tr>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Consequences</w:t>
            </w:r>
          </w:p>
        </w:tc>
        <w:tc>
          <w:tcPr>
            <w:tcW w:w="3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Purview governs intent; UC enforces. IKC retired. Manta lineage to Purview.</w:t>
            </w:r>
          </w:p>
        </w:tc>
        <w:tc>
          <w:tcPr>
            <w:tcW w:w="376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000000"/>
              </w:rPr>
              <w:t>Collibra → Unity Catalog classification sync pipeline becomes a mandatory platform dependency. Collibra → Purview sensitivity label sync required for M365 DLP continuity. Manta publication target switches to Collibra. Both integrations must be production-grade before any Restricted-classified domain is governed exclusively under Collibra.</w:t>
            </w:r>
          </w:p>
        </w:tc>
      </w:tr>
    </w:tbl>
    <w:p/>
    <w:p>
      <w:pPr>
        <w:pStyle w:val="Heading3"/>
      </w:pPr>
      <w:r>
        <w:t>AD-06 — Catalog Rationalization</w:t>
      </w:r>
    </w:p>
    <w:tbl>
      <w:tblPr>
        <w:tblStyle w:val="TableGrid"/>
        <w:tblW w:w="8560" w:type="dxa"/>
        <w:tblLook w:firstColumn="1" w:firstRow="1" w:lastColumn="0" w:lastRow="0" w:noHBand="0" w:noVBand="1" w:val="04A0"/>
      </w:tblPr>
      <w:tblGrid>
        <w:gridCol w:w="3120"/>
        <w:gridCol w:w="3120"/>
        <w:gridCol w:w="3120"/>
      </w:tblGrid>
      <w:tr>
        <w:tc>
          <w:tcPr>
            <w:tcW w:w="12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r>
          </w:p>
        </w:tc>
        <w:tc>
          <w:tcPr>
            <w:tcW w:w="36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Current (v8.0)</w:t>
            </w:r>
          </w:p>
        </w:tc>
        <w:tc>
          <w:tcPr>
            <w:tcW w:w="376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Proposed</w:t>
            </w:r>
          </w:p>
        </w:tc>
      </w:tr>
      <w:tr>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Decision</w:t>
            </w:r>
          </w:p>
        </w:tc>
        <w:tc>
          <w:tcPr>
            <w:tcW w:w="3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Retire IKC glossary and classification; migrate to Purview; retain Manta; decommission IKC in Horizon 2.</w:t>
            </w:r>
          </w:p>
        </w:tc>
        <w:tc>
          <w:tcPr>
            <w:tcW w:w="376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000000"/>
              </w:rPr>
              <w:t>IKC retirement proceeds on the baseline schedule — unchanged. Cancel the IKC-to-Purview glossary migration (no longer required). Reposition Purview to auxiliary M365 DLP scope only. Net effect: both IKC and Purview are retired from the enterprise governance authority role in a single Tier 1 transition. Collibra replaces both.</w:t>
            </w:r>
          </w:p>
        </w:tc>
      </w:tr>
      <w:tr>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Consequences</w:t>
            </w:r>
          </w:p>
        </w:tc>
        <w:tc>
          <w:tcPr>
            <w:tcW w:w="3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IBM licensing retired. Purview becomes sole governance authority. One tool, one authority.</w:t>
            </w:r>
          </w:p>
        </w:tc>
        <w:tc>
          <w:tcPr>
            <w:tcW w:w="376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000000"/>
              </w:rPr>
              <w:t>IBM licensing for Cloud Pak for Data and IKC is terminated on baseline schedule (no retention). A new Collibra commercial contract is required with Canadian data residency guarantees (OSFI B-10). Scope is larger than IKC-primary: both IKC and Purview governance roles are replaced simultaneously, requiring a full metadata build from zero. Horizon 1 delivery slate must be reassessed to accommodate Collibra implementation scope.</w:t>
            </w:r>
          </w:p>
        </w:tc>
      </w:tr>
    </w:tbl>
    <w:p/>
    <w:p>
      <w:pPr>
        <w:pStyle w:val="Heading3"/>
      </w:pPr>
      <w:r>
        <w:t>AD-08 — Data Quality Model</w:t>
      </w:r>
    </w:p>
    <w:tbl>
      <w:tblPr>
        <w:tblStyle w:val="TableGrid"/>
        <w:tblW w:w="8560" w:type="dxa"/>
        <w:tblLook w:firstColumn="1" w:firstRow="1" w:lastColumn="0" w:lastRow="0" w:noHBand="0" w:noVBand="1" w:val="04A0"/>
      </w:tblPr>
      <w:tblGrid>
        <w:gridCol w:w="3120"/>
        <w:gridCol w:w="3120"/>
        <w:gridCol w:w="3120"/>
      </w:tblGrid>
      <w:tr>
        <w:tc>
          <w:tcPr>
            <w:tcW w:w="12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r>
          </w:p>
        </w:tc>
        <w:tc>
          <w:tcPr>
            <w:tcW w:w="36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Current (v8.0)</w:t>
            </w:r>
          </w:p>
        </w:tc>
        <w:tc>
          <w:tcPr>
            <w:tcW w:w="376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Proposed</w:t>
            </w:r>
          </w:p>
        </w:tc>
      </w:tr>
      <w:tr>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Decision</w:t>
            </w:r>
          </w:p>
        </w:tc>
        <w:tc>
          <w:tcPr>
            <w:tcW w:w="3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Three-tier DQ: Purview DQ sampling at pre-Bronze ingestion (Tier 1), DLT Expectations at Bronze-to-Silver and Silver-to-Gold (Tier 2), SLA checks at Gold publication (Tier 3).</w:t>
            </w:r>
          </w:p>
        </w:tc>
        <w:tc>
          <w:tcPr>
            <w:tcW w:w="376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000000"/>
              </w:rPr>
              <w:t>Three-tier DQ with Collibra DQ (formerly Owl Analytics) replacing Purview DQ at the pre-Bronze ingestion gate (Tier 1). DLT Expectations and Great Expectations at layer transitions unchanged (Tier 2). Gold SLA checks unchanged (Tier 3). Collibra DQ becomes the unified DQ scorecard and certification authority — outcomes from all three tiers flow into Collibra as data product health metadata.</w:t>
            </w:r>
          </w:p>
        </w:tc>
      </w:tr>
      <w:tr>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Differentiator</w:t>
            </w:r>
          </w:p>
        </w:tc>
        <w:tc>
          <w:tcPr>
            <w:tcW w:w="3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Purview DQ: sampling-based statistical checks only. Explicitly acknowledged in baseline as less mature for complex business rules.</w:t>
            </w:r>
          </w:p>
        </w:tc>
        <w:tc>
          <w:tcPr>
            <w:tcW w:w="376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000000"/>
              </w:rPr>
              <w:t>Collibra DQ adds ML-based anomaly detection at ingestion — not present in Purview DQ or IKC DQ. Directly relevant to Greenfield's IFRS 17, actuarial, and AMF regulatory domains where unexpected distributional shifts carry regulatory consequences. DQ rules must be tuned per domain; a calibration ramp of 2–4 months per domain should be anticipated before production cut-over.</w:t>
            </w:r>
          </w:p>
        </w:tc>
      </w:tr>
    </w:tbl>
    <w:p/>
    <w:p>
      <w:pPr>
        <w:pStyle w:val="Heading2"/>
      </w:pPr>
      <w:r>
        <w:t>3.3 Integration Architecture</w:t>
      </w:r>
    </w:p>
    <w:p>
      <w:r>
        <w:rPr>
          <w:b w:val="0"/>
          <w:i w:val="0"/>
          <w:sz w:val="20"/>
        </w:rPr>
        <w:t>Collibra-primary requires four integration paths — one more than either the baseline or the IKC-primary alternative. Path 4 (Collibra → Purview sensitivity label sync) is unique to this alternative and has no native connector solution on either side.</w:t>
      </w:r>
    </w:p>
    <w:tbl>
      <w:tblPr>
        <w:tblStyle w:val="TableGrid"/>
        <w:tblW w:w="8560" w:type="dxa"/>
        <w:tblLook w:firstColumn="1" w:firstRow="1" w:lastColumn="0" w:lastRow="0" w:noHBand="0" w:noVBand="1" w:val="04A0"/>
      </w:tblPr>
      <w:tblGrid>
        <w:gridCol w:w="2340"/>
        <w:gridCol w:w="2340"/>
        <w:gridCol w:w="2340"/>
        <w:gridCol w:w="2340"/>
      </w:tblGrid>
      <w:tr>
        <w:tc>
          <w:tcPr>
            <w:tcW w:w="18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Path</w:t>
            </w:r>
          </w:p>
        </w:tc>
        <w:tc>
          <w:tcPr>
            <w:tcW w:w="17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Direction</w:t>
            </w:r>
          </w:p>
        </w:tc>
        <w:tc>
          <w:tcPr>
            <w:tcW w:w="25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Mechanism</w:t>
            </w:r>
          </w:p>
        </w:tc>
        <w:tc>
          <w:tcPr>
            <w:tcW w:w="256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Risk</w:t>
            </w:r>
          </w:p>
        </w:tc>
      </w:tr>
      <w:tr>
        <w:tc>
          <w:tcPr>
            <w:tcW w:w="18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1 — Classification Sync</w:t>
            </w:r>
          </w:p>
        </w:tc>
        <w:tc>
          <w:tcPr>
            <w:tcW w:w="1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 Unity Catalog</w:t>
            </w:r>
          </w:p>
        </w:tc>
        <w:tc>
          <w:tcPr>
            <w:tcW w:w="25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REST API + Databricks REST API or Terraform provider, orchestrated via ADF or Databricks Workflows.</w:t>
            </w:r>
          </w:p>
        </w:tc>
        <w:tc>
          <w:tcPr>
            <w:tcW w:w="2560" w:type="dxa"/>
            <w:tcBorders>
              <w:top w:val="single" w:sz="4" w:space="0" w:color="CCCCCC"/>
              <w:start w:val="single" w:sz="4" w:space="0" w:color="CCCCCC"/>
              <w:bottom w:val="single" w:sz="4" w:space="0" w:color="CCCCCC"/>
              <w:end w:val="single" w:sz="4" w:space="0" w:color="CCCCCC"/>
            </w:tcBorders>
            <w:shd w:val="clear" w:color="auto" w:fill="FCE4D6"/>
            <w:tcMar>
              <w:top w:w="80" w:type="dxa"/>
              <w:start w:w="120" w:type="dxa"/>
              <w:bottom w:w="80" w:type="dxa"/>
              <w:end w:w="120" w:type="dxa"/>
            </w:tcMar>
            <w:vAlign w:val="center"/>
          </w:tcPr>
          <w:p>
            <w:r>
              <w:rPr>
                <w:b w:val="0"/>
                <w:i w:val="0"/>
                <w:sz w:val="18"/>
                <w:color w:val="C00000"/>
              </w:rPr>
              <w:t>CRITICAL — Same classification drift risk as IKC-primary. Latency SLA and automated drift alerting are non-negotiable pre-conditions.</w:t>
            </w:r>
          </w:p>
        </w:tc>
      </w:tr>
      <w:tr>
        <w:tc>
          <w:tcPr>
            <w:tcW w:w="18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2 — Lineage Publication</w:t>
            </w:r>
          </w:p>
        </w:tc>
        <w:tc>
          <w:tcPr>
            <w:tcW w:w="1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Manta → Collibra</w:t>
            </w:r>
          </w:p>
        </w:tc>
        <w:tc>
          <w:tcPr>
            <w:tcW w:w="25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Manta's Collibra connector. De-duplicate with Collibra Lineage (Databricks SQL/Python) within Collibra's lineage graph.</w:t>
            </w:r>
          </w:p>
        </w:tc>
        <w:tc>
          <w:tcPr>
            <w:tcW w:w="2560" w:type="dxa"/>
            <w:tcBorders>
              <w:top w:val="single" w:sz="4" w:space="0" w:color="CCCCCC"/>
              <w:start w:val="single" w:sz="4" w:space="0" w:color="CCCCCC"/>
              <w:bottom w:val="single" w:sz="4" w:space="0" w:color="CCCCCC"/>
              <w:end w:val="single" w:sz="4" w:space="0" w:color="CCCCCC"/>
            </w:tcBorders>
            <w:shd w:val="clear" w:color="auto" w:fill="FFF0E0"/>
            <w:tcMar>
              <w:top w:w="80" w:type="dxa"/>
              <w:start w:w="120" w:type="dxa"/>
              <w:bottom w:w="80" w:type="dxa"/>
              <w:end w:w="120" w:type="dxa"/>
            </w:tcMar>
            <w:vAlign w:val="center"/>
          </w:tcPr>
          <w:p>
            <w:r>
              <w:rPr>
                <w:b w:val="0"/>
                <w:i w:val="0"/>
                <w:sz w:val="18"/>
                <w:color w:val="C96A0A"/>
              </w:rPr>
              <w:t>HIGH — Manta→Collibra connector is newer than the established Manta→Purview connector. SAS Viya lineage fidelity must be validated in PoC before Gate G3.</w:t>
            </w:r>
          </w:p>
        </w:tc>
      </w:tr>
      <w:tr>
        <w:tc>
          <w:tcPr>
            <w:tcW w:w="18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3 — DQ Pipeline</w:t>
            </w:r>
          </w:p>
        </w:tc>
        <w:tc>
          <w:tcPr>
            <w:tcW w:w="1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DQ → Databricks ingestion</w:t>
            </w:r>
          </w:p>
        </w:tc>
        <w:tc>
          <w:tcPr>
            <w:tcW w:w="25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DQ native Databricks connector (available via Collibra–Databricks partnership).</w:t>
            </w:r>
          </w:p>
        </w:tc>
        <w:tc>
          <w:tcPr>
            <w:tcW w:w="25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404040"/>
              </w:rPr>
              <w:t>MEDIUM — Connector is production-grade. Domain-specific DQ rule calibration and ML anomaly threshold tuning require 2–4 months per domain.</w:t>
            </w:r>
          </w:p>
        </w:tc>
      </w:tr>
      <w:tr>
        <w:tc>
          <w:tcPr>
            <w:tcW w:w="18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4 — M365 DLP Sync</w:t>
            </w:r>
          </w:p>
        </w:tc>
        <w:tc>
          <w:tcPr>
            <w:tcW w:w="1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 Purview sensitivity labels</w:t>
            </w:r>
          </w:p>
        </w:tc>
        <w:tc>
          <w:tcPr>
            <w:tcW w:w="25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Bespoke — no native connector. Custom middleware (Logic App or Azure Function) to translate Collibra sensitivity taxonomy to Purview label IDs via Microsoft Graph or Purview REST API.</w:t>
            </w:r>
          </w:p>
        </w:tc>
        <w:tc>
          <w:tcPr>
            <w:tcW w:w="2560" w:type="dxa"/>
            <w:tcBorders>
              <w:top w:val="single" w:sz="4" w:space="0" w:color="CCCCCC"/>
              <w:start w:val="single" w:sz="4" w:space="0" w:color="CCCCCC"/>
              <w:bottom w:val="single" w:sz="4" w:space="0" w:color="CCCCCC"/>
              <w:end w:val="single" w:sz="4" w:space="0" w:color="CCCCCC"/>
            </w:tcBorders>
            <w:shd w:val="clear" w:color="auto" w:fill="FFF0E0"/>
            <w:tcMar>
              <w:top w:w="80" w:type="dxa"/>
              <w:start w:w="120" w:type="dxa"/>
              <w:bottom w:w="80" w:type="dxa"/>
              <w:end w:w="120" w:type="dxa"/>
            </w:tcMar>
            <w:vAlign w:val="center"/>
          </w:tcPr>
          <w:p>
            <w:r>
              <w:rPr>
                <w:b w:val="0"/>
                <w:i w:val="0"/>
                <w:sz w:val="18"/>
                <w:color w:val="C96A0A"/>
              </w:rPr>
              <w:t>HIGH — Unique to this alternative. Bespoke build with ongoing maintenance. Classification semantic mismatches between Collibra taxonomy and Purview label schema require precise mapping. Drift creates DLP coverage gaps for unstructured content.</w:t>
            </w:r>
          </w:p>
        </w:tc>
      </w:tr>
    </w:tbl>
    <w:p/>
    <w:p>
      <w:pPr>
        <w:pStyle w:val="Heading2"/>
      </w:pPr>
      <w:r>
        <w:t>3.4 What Remains Unchanged</w:t>
      </w:r>
    </w:p>
    <w:p>
      <w:r>
        <w:rPr>
          <w:b w:val="0"/>
          <w:i w:val="0"/>
          <w:sz w:val="20"/>
        </w:rPr>
        <w:t>The following elements of the baseline architecture are unaffected by this alternative:</w:t>
      </w:r>
    </w:p>
    <w:p>
      <w:pPr>
        <w:pStyle w:val="ListBullet"/>
        <w:spacing w:before="20" w:after="20"/>
      </w:pPr>
      <w:r>
        <w:rPr>
          <w:b w:val="0"/>
          <w:i w:val="0"/>
          <w:sz w:val="19"/>
        </w:rPr>
        <w:t>Unity Catalog as the sole runtime enforcement layer for RLS, CLS, and DDM. No data access path bypasses it under either scenario.</w:t>
      </w:r>
    </w:p>
    <w:p>
      <w:pPr>
        <w:pStyle w:val="ListBullet"/>
        <w:spacing w:before="20" w:after="20"/>
      </w:pPr>
      <w:r>
        <w:rPr>
          <w:b w:val="0"/>
          <w:i w:val="0"/>
          <w:sz w:val="19"/>
        </w:rPr>
        <w:t>SAS Viya JDBC mandatory path for sensitive datasets. The two-path security model (direct ADLS for non-sensitive; JDBC for sensitive reads) is fully preserved.</w:t>
      </w:r>
    </w:p>
    <w:p>
      <w:pPr>
        <w:pStyle w:val="ListBullet"/>
        <w:spacing w:before="20" w:after="20"/>
      </w:pPr>
      <w:r>
        <w:rPr>
          <w:b w:val="0"/>
          <w:i w:val="0"/>
          <w:sz w:val="19"/>
        </w:rPr>
        <w:t>Bronze / Silver / Gold Medallion architecture, Delta Lake format, ADLS account topology and lifecycle policies.</w:t>
      </w:r>
    </w:p>
    <w:p>
      <w:pPr>
        <w:pStyle w:val="ListBullet"/>
        <w:spacing w:before="20" w:after="20"/>
      </w:pPr>
      <w:r>
        <w:rPr>
          <w:b w:val="0"/>
          <w:i w:val="0"/>
          <w:sz w:val="19"/>
        </w:rPr>
        <w:t>Microsoft Fabric scoped strictly as the BI serving layer. Power BI Direct Lake consumption pattern unchanged.</w:t>
      </w:r>
    </w:p>
    <w:p>
      <w:pPr>
        <w:pStyle w:val="ListBullet"/>
        <w:spacing w:before="20" w:after="20"/>
      </w:pPr>
      <w:r>
        <w:rPr>
          <w:b w:val="0"/>
          <w:i w:val="0"/>
          <w:sz w:val="19"/>
        </w:rPr>
        <w:t>DLT Expectations (DQ Tier 2) at Bronze-to-Silver and Silver-to-Gold transitions.</w:t>
      </w:r>
    </w:p>
    <w:p>
      <w:pPr>
        <w:pStyle w:val="ListBullet"/>
        <w:spacing w:before="20" w:after="20"/>
      </w:pPr>
      <w:r>
        <w:rPr>
          <w:b w:val="0"/>
          <w:i w:val="0"/>
          <w:sz w:val="19"/>
        </w:rPr>
        <w:t>Gold SLA checks (DQ Tier 3) at data product publication.</w:t>
      </w:r>
    </w:p>
    <w:p>
      <w:pPr>
        <w:pStyle w:val="ListBullet"/>
        <w:spacing w:before="20" w:after="20"/>
      </w:pPr>
      <w:r>
        <w:rPr>
          <w:b w:val="0"/>
          <w:i w:val="0"/>
          <w:sz w:val="19"/>
        </w:rPr>
        <w:t>Databricks cluster policies, workload separation (data engineering / analytics / MLOps workspaces), and FinOps chargeback model.</w:t>
      </w:r>
    </w:p>
    <w:p>
      <w:pPr>
        <w:pBdr>
          <w:bottom w:val="single" w:sz="6" w:space="1" w:color="5A3E8B"/>
        </w:pBdr>
        <w:spacing w:before="0" w:after="120"/>
      </w:pPr>
    </w:p>
    <w:p>
      <w:pPr>
        <w:pStyle w:val="Heading1"/>
      </w:pPr>
      <w:r>
        <w:t>4. Comparative Analysis</w:t>
      </w:r>
    </w:p>
    <w:p>
      <w:pPr>
        <w:pStyle w:val="Heading2"/>
      </w:pPr>
      <w:r>
        <w:t>4.1 Strengths of Collibra-Primary</w:t>
      </w:r>
    </w:p>
    <w:p>
      <w:pPr>
        <w:spacing w:before="80" w:after="40"/>
      </w:pPr>
      <w:r>
        <w:rPr>
          <w:b/>
          <w:i w:val="0"/>
          <w:sz w:val="20"/>
          <w:color w:val="5A3E8B"/>
        </w:rPr>
        <w:t xml:space="preserve">Market-leading governance capability. </w:t>
      </w:r>
      <w:r>
        <w:rPr>
          <w:b w:val="0"/>
          <w:i w:val="0"/>
          <w:sz w:val="20"/>
        </w:rPr>
        <w:t>Collibra is the most mature pure-play enterprise data governance platform. Its business glossary, stewardship workflow engine, and data product certification capabilities represent the highest capability ceiling of the three alternatives under evaluation. For a regulated institution with 55,000 employees and a federated operating model, Collibra's configurable governance workflows — policy attestation, data product lifecycle, issue management, and stewardship escalation — are a genuine differentiator over both Purview and IKC.</w:t>
      </w:r>
    </w:p>
    <w:p>
      <w:pPr>
        <w:spacing w:before="80" w:after="40"/>
      </w:pPr>
      <w:r>
        <w:rPr>
          <w:b/>
          <w:i w:val="0"/>
          <w:sz w:val="20"/>
          <w:color w:val="5A3E8B"/>
        </w:rPr>
        <w:t xml:space="preserve">Collibra DQ (Owl Analytics) — ML anomaly detection. </w:t>
      </w:r>
      <w:r>
        <w:rPr>
          <w:b w:val="0"/>
          <w:i w:val="0"/>
          <w:sz w:val="20"/>
        </w:rPr>
        <w:t>Collibra DQ provides ML-based anomaly detection at ingestion in addition to rule-based profiling. This capability is not present in Purview DQ (sampling-based) or IKC DQ (rule-based profiling). It is directly relevant to Greenfield's IFRS 17 and actuarial domains, where unexpected distributional shifts in source data carry regulatory consequences and must be detected before data is certified for Gold-layer use.</w:t>
      </w:r>
    </w:p>
    <w:p>
      <w:pPr>
        <w:spacing w:before="80" w:after="40"/>
      </w:pPr>
      <w:r>
        <w:rPr>
          <w:b/>
          <w:i w:val="0"/>
          <w:sz w:val="20"/>
          <w:color w:val="5A3E8B"/>
        </w:rPr>
        <w:t xml:space="preserve">Platform agnosticism. </w:t>
      </w:r>
      <w:r>
        <w:rPr>
          <w:b w:val="0"/>
          <w:i w:val="0"/>
          <w:sz w:val="20"/>
        </w:rPr>
        <w:t>Unlike Purview (Azure-native bias) and IKC (IBM ecosystem bias), Collibra is fully platform-agnostic. It has production connectors for Databricks, Microsoft Fabric, Snowflake, SAS, and other platforms. If Greenfield's platform footprint evolves beyond Azure/Databricks over a 5-year horizon, Collibra retains governance continuity without tool replacement — a strategic option value not present in either baseline alternative.</w:t>
      </w:r>
    </w:p>
    <w:p>
      <w:pPr>
        <w:spacing w:before="80" w:after="40"/>
      </w:pPr>
      <w:r>
        <w:rPr>
          <w:b/>
          <w:i w:val="0"/>
          <w:sz w:val="20"/>
          <w:color w:val="5A3E8B"/>
        </w:rPr>
        <w:t xml:space="preserve">Law 25 and privacy compliance modules. </w:t>
      </w:r>
      <w:r>
        <w:rPr>
          <w:b w:val="0"/>
          <w:i w:val="0"/>
          <w:sz w:val="20"/>
        </w:rPr>
        <w:t>Collibra's Privacy module is explicitly designed for GDPR and CCPA compliance, and maps directly to Law 25 (Quebec's Act respecting the protection of personal information) requirements in force since September 2023. This reduces the custom development burden for privacy impact assessments and consent management metadata tracking, which are mandatory obligations for Greenfield.</w:t>
      </w:r>
    </w:p>
    <w:p>
      <w:pPr>
        <w:spacing w:before="80" w:after="40"/>
      </w:pPr>
      <w:r>
        <w:rPr>
          <w:b/>
          <w:i w:val="0"/>
          <w:sz w:val="20"/>
          <w:color w:val="5A3E8B"/>
        </w:rPr>
        <w:t xml:space="preserve">IKC retirement proceeds — no conflict. </w:t>
      </w:r>
      <w:r>
        <w:rPr>
          <w:b w:val="0"/>
          <w:i w:val="0"/>
          <w:sz w:val="20"/>
        </w:rPr>
        <w:t>The baseline AD-06 IKC decommission schedule is unaffected. Collibra replaces both IKC and Purview in a single governance authority transition. The Horizon 1 IKC-to-Purview glossary migration is cancelled — a delivery capacity saving equivalent to the IKC-primary alternative, though offset by the Collibra implementation build.</w:t>
      </w:r>
    </w:p>
    <w:p>
      <w:pPr>
        <w:pStyle w:val="Heading2"/>
      </w:pPr>
      <w:r>
        <w:t>4.2 Weaknesses and Risks</w:t>
      </w:r>
    </w:p>
    <w:p>
      <w:pPr>
        <w:spacing w:before="80" w:after="40"/>
      </w:pPr>
      <w:r>
        <w:rPr>
          <w:b/>
          <w:i w:val="0"/>
          <w:sz w:val="20"/>
          <w:color w:val="C00000"/>
        </w:rPr>
        <w:t xml:space="preserve">Net new vendor — no existing footprint [CRITICAL]. </w:t>
      </w:r>
      <w:r>
        <w:rPr>
          <w:b w:val="0"/>
          <w:i w:val="0"/>
          <w:sz w:val="20"/>
        </w:rPr>
        <w:t>This is the dominant risk and the fundamental difference from both the IKC-primary alternative and the baseline. Purview and IKC are already deployed at Greenfield. Collibra requires a full enterprise procurement cycle, legal review, integration build from scratch, metadata population from zero, and change management for all governance practitioners. The IKC-primary alternative avoids migration by retaining an existing tool. Collibra-primary replaces both IKC and Purview simultaneously — substantially higher delivery risk in Horizon 1.</w:t>
      </w:r>
    </w:p>
    <w:p>
      <w:pPr>
        <w:spacing w:before="80" w:after="40"/>
      </w:pPr>
      <w:r>
        <w:rPr>
          <w:b/>
          <w:i w:val="0"/>
          <w:sz w:val="20"/>
          <w:color w:val="C00000"/>
        </w:rPr>
        <w:t xml:space="preserve">Canadian data residency — potential regulatory blocker [CRITICAL]. </w:t>
      </w:r>
      <w:r>
        <w:rPr>
          <w:b w:val="0"/>
          <w:i w:val="0"/>
          <w:sz w:val="20"/>
        </w:rPr>
        <w:t>Collibra is primarily a SaaS platform. OSFI's B-10 Technology and Cyber Risk Management guideline and CDIC requirements impose constraints on material outsourcing of data management functions. Governance metadata that references customer data attributes, classification records, and stewardship decisions may qualify as sensitive data under Law 25. Collibra must confirm a Canada-hosted deployment option (Azure Canada Central) with contractual data residency guarantees before any procurement decision. Collibra supports private cloud / bring-your-own-cloud deployment on Azure — this must be validated. This is a potential showstopper.</w:t>
      </w:r>
    </w:p>
    <w:p>
      <w:pPr>
        <w:spacing w:before="80" w:after="40"/>
      </w:pPr>
      <w:r>
        <w:rPr>
          <w:b/>
          <w:i w:val="0"/>
          <w:sz w:val="20"/>
          <w:color w:val="C96A0A"/>
        </w:rPr>
        <w:t xml:space="preserve">Collibra → Purview M365 DLP sync — bespoke build [HIGH]. </w:t>
      </w:r>
      <w:r>
        <w:rPr>
          <w:b w:val="0"/>
          <w:i w:val="0"/>
          <w:sz w:val="20"/>
        </w:rPr>
        <w:t>Path 4 is unique to this alternative. No native connector exists between Collibra classification taxonomy and Purview sensitivity labels. Custom middleware is required. Classification semantic mismatches between Collibra's taxonomy and Purview's label schema must be precisely mapped. Any drift in this sync creates DLP coverage gaps for unstructured content in Teams and SharePoint — a compliance exposure under AMF/OSFI.</w:t>
      </w:r>
    </w:p>
    <w:p>
      <w:pPr>
        <w:spacing w:before="80" w:after="40"/>
      </w:pPr>
      <w:r>
        <w:rPr>
          <w:b/>
          <w:i w:val="0"/>
          <w:sz w:val="20"/>
          <w:color w:val="C96A0A"/>
        </w:rPr>
        <w:t xml:space="preserve">Licensing cost — new commercial contract [HIGH]. </w:t>
      </w:r>
      <w:r>
        <w:rPr>
          <w:b w:val="0"/>
          <w:i w:val="0"/>
          <w:sz w:val="20"/>
        </w:rPr>
        <w:t>Collibra's commercial model is asset-volume or user-based SaaS subscription. For an organization of Greenfield's scale (55,000 employees, large catalogued asset volume), licensing costs will be substantial. Unlike Purview (largely included in the Microsoft EA at marginal cost) and IKC-primary (IBM EA retained), Collibra requires a new commercial negotiation with no existing relationship baseline. A formal 3-year TCO comparison (vs Purview-primary AND IKC-primary) is a mandatory gate before any Board commitment.</w:t>
      </w:r>
    </w:p>
    <w:p>
      <w:pPr>
        <w:spacing w:before="80" w:after="40"/>
      </w:pPr>
      <w:r>
        <w:rPr>
          <w:b/>
          <w:i w:val="0"/>
          <w:sz w:val="20"/>
          <w:color w:val="C96A0A"/>
        </w:rPr>
        <w:t xml:space="preserve">Implementation complexity and timeline [HIGH]. </w:t>
      </w:r>
      <w:r>
        <w:rPr>
          <w:b w:val="0"/>
          <w:i w:val="0"/>
          <w:sz w:val="20"/>
        </w:rPr>
        <w:t>Collibra enterprise deployments in regulated industries typically require 12–18 months to reach production-grade governance coverage. A certified system integrator is typically required. This timeline is materially longer than a Purview-to-IKC governance swap, which leverages existing IBM toolchain knowledge. Greenfield's Horizon 1 delivery slate must be realistically assessed before committing to this path.</w:t>
      </w:r>
    </w:p>
    <w:p>
      <w:pPr>
        <w:spacing w:before="80" w:after="40"/>
      </w:pPr>
      <w:r>
        <w:rPr>
          <w:b/>
          <w:i w:val="0"/>
          <w:sz w:val="20"/>
          <w:color w:val="404040"/>
        </w:rPr>
        <w:t xml:space="preserve">Manta → Collibra connector maturity [MEDIUM]. </w:t>
      </w:r>
      <w:r>
        <w:rPr>
          <w:b w:val="0"/>
          <w:i w:val="0"/>
          <w:sz w:val="20"/>
        </w:rPr>
        <w:t>Manta's Purview connector is well-established and widely deployed in regulated industries. The Manta → Collibra connector is newer. Coverage depth for SAS Viya program lineage — critical for Greenfield's actuarial and risk analytics domains — must be validated in a proof of concept before Gate G3 approval. Any gap in SAS lineage fidelity compromises the regulatory evidence chain.</w:t>
      </w:r>
    </w:p>
    <w:p>
      <w:pPr>
        <w:pStyle w:val="Heading2"/>
      </w:pPr>
      <w:r>
        <w:t>4.3 Three-Way Operating Model Comparison</w:t>
      </w:r>
    </w:p>
    <w:p>
      <w:r>
        <w:rPr>
          <w:b w:val="0"/>
          <w:i w:val="0"/>
          <w:sz w:val="20"/>
        </w:rPr>
        <w:t>The table below compares all three alternatives across the dimensions most relevant to the Architecture Board decision.</w:t>
      </w:r>
    </w:p>
    <w:tbl>
      <w:tblPr>
        <w:tblStyle w:val="TableGrid"/>
        <w:tblW w:w="8560" w:type="dxa"/>
        <w:tblLook w:firstColumn="1" w:firstRow="1" w:lastColumn="0" w:lastRow="0" w:noHBand="0" w:noVBand="1" w:val="04A0"/>
      </w:tblPr>
      <w:tblGrid>
        <w:gridCol w:w="2340"/>
        <w:gridCol w:w="2340"/>
        <w:gridCol w:w="2340"/>
        <w:gridCol w:w="2340"/>
      </w:tblGrid>
      <w:tr>
        <w:tc>
          <w:tcPr>
            <w:tcW w:w="21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Dimension</w:t>
            </w:r>
          </w:p>
        </w:tc>
        <w:tc>
          <w:tcPr>
            <w:tcW w:w="222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Purview-Primary (v8.0)</w:t>
            </w:r>
          </w:p>
        </w:tc>
        <w:tc>
          <w:tcPr>
            <w:tcW w:w="222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IKC-Primary</w:t>
            </w:r>
          </w:p>
        </w:tc>
        <w:tc>
          <w:tcPr>
            <w:tcW w:w="202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Collibra-Primary</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Existing footprint</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Azure-native</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Yes — active (being retired)</w:t>
            </w:r>
          </w:p>
        </w:tc>
        <w:tc>
          <w:tcPr>
            <w:tcW w:w="2020" w:type="dxa"/>
            <w:tcBorders>
              <w:top w:val="single" w:sz="4" w:space="0" w:color="CCCCCC"/>
              <w:start w:val="single" w:sz="4" w:space="0" w:color="CCCCCC"/>
              <w:bottom w:val="single" w:sz="4" w:space="0" w:color="CCCCCC"/>
              <w:end w:val="single" w:sz="4" w:space="0" w:color="CCCCCC"/>
            </w:tcBorders>
            <w:shd w:val="clear" w:color="auto" w:fill="FCE4D6"/>
            <w:tcMar>
              <w:top w:w="80" w:type="dxa"/>
              <w:start w:w="120" w:type="dxa"/>
              <w:bottom w:w="80" w:type="dxa"/>
              <w:end w:w="120" w:type="dxa"/>
            </w:tcMar>
            <w:vAlign w:val="center"/>
          </w:tcPr>
          <w:p>
            <w:r>
              <w:rPr>
                <w:b w:val="0"/>
                <w:i w:val="0"/>
                <w:sz w:val="18"/>
                <w:color w:val="C00000"/>
              </w:rPr>
              <w:t>None — net new vendor</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Business glossary</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Adequate</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Strong</w:t>
            </w:r>
          </w:p>
        </w:tc>
        <w:tc>
          <w:tcPr>
            <w:tcW w:w="202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5A3E8B"/>
              </w:rPr>
              <w:t>Market-leading</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Stewardship workflows</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Basic</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Strong</w:t>
            </w:r>
          </w:p>
        </w:tc>
        <w:tc>
          <w:tcPr>
            <w:tcW w:w="202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5A3E8B"/>
              </w:rPr>
              <w:t>Market-leading</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DQ Tier 1 capability</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Limited — sampling only</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Strong — rule-based profiling</w:t>
            </w:r>
          </w:p>
        </w:tc>
        <w:tc>
          <w:tcPr>
            <w:tcW w:w="202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5A3E8B"/>
              </w:rPr>
              <w:t>Highest — ML anomaly detection</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Data product certification</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Emerging</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Strong</w:t>
            </w:r>
          </w:p>
        </w:tc>
        <w:tc>
          <w:tcPr>
            <w:tcW w:w="202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5A3E8B"/>
              </w:rPr>
              <w:t>Market-leading</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Platform agnosticism</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Low (Azure-native bias)</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Medium (IBM ecosystem)</w:t>
            </w:r>
          </w:p>
        </w:tc>
        <w:tc>
          <w:tcPr>
            <w:tcW w:w="202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5A3E8B"/>
              </w:rPr>
              <w:t>High — multi-cloud / multi-platform</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Azure / M365 native</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Yes</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No</w:t>
            </w:r>
          </w:p>
        </w:tc>
        <w:tc>
          <w:tcPr>
            <w:tcW w:w="20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No</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M365 DLP integration</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Native</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Purview auxiliary (IKC→Purview sync)</w:t>
            </w:r>
          </w:p>
        </w:tc>
        <w:tc>
          <w:tcPr>
            <w:tcW w:w="2020" w:type="dxa"/>
            <w:tcBorders>
              <w:top w:val="single" w:sz="4" w:space="0" w:color="CCCCCC"/>
              <w:start w:val="single" w:sz="4" w:space="0" w:color="CCCCCC"/>
              <w:bottom w:val="single" w:sz="4" w:space="0" w:color="CCCCCC"/>
              <w:end w:val="single" w:sz="4" w:space="0" w:color="CCCCCC"/>
            </w:tcBorders>
            <w:shd w:val="clear" w:color="auto" w:fill="FCE4D6"/>
            <w:tcMar>
              <w:top w:w="80" w:type="dxa"/>
              <w:start w:w="120" w:type="dxa"/>
              <w:bottom w:w="80" w:type="dxa"/>
              <w:end w:w="120" w:type="dxa"/>
            </w:tcMar>
            <w:vAlign w:val="center"/>
          </w:tcPr>
          <w:p>
            <w:r>
              <w:rPr>
                <w:b w:val="0"/>
                <w:i w:val="0"/>
                <w:sz w:val="18"/>
                <w:color w:val="C00000"/>
              </w:rPr>
              <w:t>Purview auxiliary — bespoke sync (Path 4)</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Canadian data residency</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Confirmed (Azure Canada Central)</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Confirmed (Azure Canada Central)</w:t>
            </w:r>
          </w:p>
        </w:tc>
        <w:tc>
          <w:tcPr>
            <w:tcW w:w="2020" w:type="dxa"/>
            <w:tcBorders>
              <w:top w:val="single" w:sz="4" w:space="0" w:color="CCCCCC"/>
              <w:start w:val="single" w:sz="4" w:space="0" w:color="CCCCCC"/>
              <w:bottom w:val="single" w:sz="4" w:space="0" w:color="CCCCCC"/>
              <w:end w:val="single" w:sz="4" w:space="0" w:color="CCCCCC"/>
            </w:tcBorders>
            <w:shd w:val="clear" w:color="auto" w:fill="FCE4D6"/>
            <w:tcMar>
              <w:top w:w="80" w:type="dxa"/>
              <w:start w:w="120" w:type="dxa"/>
              <w:bottom w:w="80" w:type="dxa"/>
              <w:end w:w="120" w:type="dxa"/>
            </w:tcMar>
            <w:vAlign w:val="center"/>
          </w:tcPr>
          <w:p>
            <w:r>
              <w:rPr>
                <w:b w:val="0"/>
                <w:i w:val="0"/>
                <w:sz w:val="18"/>
                <w:color w:val="C00000"/>
              </w:rPr>
              <w:t>Must be validated — potential blocker</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Manta connector maturity</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High (established)</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High (established)</w:t>
            </w:r>
          </w:p>
        </w:tc>
        <w:tc>
          <w:tcPr>
            <w:tcW w:w="2020" w:type="dxa"/>
            <w:tcBorders>
              <w:top w:val="single" w:sz="4" w:space="0" w:color="CCCCCC"/>
              <w:start w:val="single" w:sz="4" w:space="0" w:color="CCCCCC"/>
              <w:bottom w:val="single" w:sz="4" w:space="0" w:color="CCCCCC"/>
              <w:end w:val="single" w:sz="4" w:space="0" w:color="CCCCCC"/>
            </w:tcBorders>
            <w:shd w:val="clear" w:color="auto" w:fill="FFF0E0"/>
            <w:tcMar>
              <w:top w:w="80" w:type="dxa"/>
              <w:start w:w="120" w:type="dxa"/>
              <w:bottom w:w="80" w:type="dxa"/>
              <w:end w:w="120" w:type="dxa"/>
            </w:tcMar>
            <w:vAlign w:val="center"/>
          </w:tcPr>
          <w:p>
            <w:r>
              <w:rPr>
                <w:b w:val="0"/>
                <w:i w:val="0"/>
                <w:sz w:val="18"/>
                <w:color w:val="C96A0A"/>
              </w:rPr>
              <w:t>Medium — newer connector, PoC required</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 UC sync pipeline required</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No</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Yes (IKC → UC)</w:t>
            </w:r>
          </w:p>
        </w:tc>
        <w:tc>
          <w:tcPr>
            <w:tcW w:w="20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Yes (Collibra → UC)</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 Purview sync required</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Not applicable (Purview is Tier 1)</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Yes — lightweight classification mirror</w:t>
            </w:r>
          </w:p>
        </w:tc>
        <w:tc>
          <w:tcPr>
            <w:tcW w:w="2020" w:type="dxa"/>
            <w:tcBorders>
              <w:top w:val="single" w:sz="4" w:space="0" w:color="CCCCCC"/>
              <w:start w:val="single" w:sz="4" w:space="0" w:color="CCCCCC"/>
              <w:bottom w:val="single" w:sz="4" w:space="0" w:color="CCCCCC"/>
              <w:end w:val="single" w:sz="4" w:space="0" w:color="CCCCCC"/>
            </w:tcBorders>
            <w:shd w:val="clear" w:color="auto" w:fill="FCE4D6"/>
            <w:tcMar>
              <w:top w:w="80" w:type="dxa"/>
              <w:start w:w="120" w:type="dxa"/>
              <w:bottom w:w="80" w:type="dxa"/>
              <w:end w:w="120" w:type="dxa"/>
            </w:tcMar>
            <w:vAlign w:val="center"/>
          </w:tcPr>
          <w:p>
            <w:r>
              <w:rPr>
                <w:b w:val="0"/>
                <w:i w:val="0"/>
                <w:sz w:val="18"/>
                <w:color w:val="C00000"/>
              </w:rPr>
              <w:t>Yes — bespoke sensitivity label sync</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IKC retirement</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Proceeds as planned</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Reversed — IKC retained</w:t>
            </w:r>
          </w:p>
        </w:tc>
        <w:tc>
          <w:tcPr>
            <w:tcW w:w="20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Proceeds as planned</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Implementation effort</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Baseline</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Medium — IKC governance pivot</w:t>
            </w:r>
          </w:p>
        </w:tc>
        <w:tc>
          <w:tcPr>
            <w:tcW w:w="2020" w:type="dxa"/>
            <w:tcBorders>
              <w:top w:val="single" w:sz="4" w:space="0" w:color="CCCCCC"/>
              <w:start w:val="single" w:sz="4" w:space="0" w:color="CCCCCC"/>
              <w:bottom w:val="single" w:sz="4" w:space="0" w:color="CCCCCC"/>
              <w:end w:val="single" w:sz="4" w:space="0" w:color="CCCCCC"/>
            </w:tcBorders>
            <w:shd w:val="clear" w:color="auto" w:fill="FCE4D6"/>
            <w:tcMar>
              <w:top w:w="80" w:type="dxa"/>
              <w:start w:w="120" w:type="dxa"/>
              <w:bottom w:w="80" w:type="dxa"/>
              <w:end w:w="120" w:type="dxa"/>
            </w:tcMar>
            <w:vAlign w:val="center"/>
          </w:tcPr>
          <w:p>
            <w:r>
              <w:rPr>
                <w:b w:val="0"/>
                <w:i w:val="0"/>
                <w:sz w:val="18"/>
                <w:color w:val="C00000"/>
              </w:rPr>
              <w:t>Very high — build from zero, 12–18 months</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Licensing cost</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Low (Microsoft EA)</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Medium (IBM EA retained)</w:t>
            </w:r>
          </w:p>
        </w:tc>
        <w:tc>
          <w:tcPr>
            <w:tcW w:w="2020" w:type="dxa"/>
            <w:tcBorders>
              <w:top w:val="single" w:sz="4" w:space="0" w:color="CCCCCC"/>
              <w:start w:val="single" w:sz="4" w:space="0" w:color="CCCCCC"/>
              <w:bottom w:val="single" w:sz="4" w:space="0" w:color="CCCCCC"/>
              <w:end w:val="single" w:sz="4" w:space="0" w:color="CCCCCC"/>
            </w:tcBorders>
            <w:shd w:val="clear" w:color="auto" w:fill="FCE4D6"/>
            <w:tcMar>
              <w:top w:w="80" w:type="dxa"/>
              <w:start w:w="120" w:type="dxa"/>
              <w:bottom w:w="80" w:type="dxa"/>
              <w:end w:w="120" w:type="dxa"/>
            </w:tcMar>
            <w:vAlign w:val="center"/>
          </w:tcPr>
          <w:p>
            <w:r>
              <w:rPr>
                <w:b w:val="0"/>
                <w:i w:val="0"/>
                <w:sz w:val="18"/>
                <w:color w:val="C00000"/>
              </w:rPr>
              <w:t>High — new commercial contract</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Privacy / Law 25 tooling</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Purview Compliance Portal</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IBM regulatory features</w:t>
            </w:r>
          </w:p>
        </w:tc>
        <w:tc>
          <w:tcPr>
            <w:tcW w:w="202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5A3E8B"/>
              </w:rPr>
              <w:t>Collibra Privacy module — purpose-built</w:t>
            </w:r>
          </w:p>
        </w:tc>
      </w:tr>
      <w:tr>
        <w:tc>
          <w:tcPr>
            <w:tcW w:w="2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i w:val="0"/>
                <w:sz w:val="18"/>
                <w:color w:val="1C3461"/>
              </w:rPr>
              <w:t>Strategic 5-year fit (multi-platform)</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Azure-bound</w:t>
            </w:r>
          </w:p>
        </w:tc>
        <w:tc>
          <w:tcPr>
            <w:tcW w:w="222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IBM-bound</w:t>
            </w:r>
          </w:p>
        </w:tc>
        <w:tc>
          <w:tcPr>
            <w:tcW w:w="202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8"/>
                <w:color w:val="5A3E8B"/>
              </w:rPr>
              <w:t>Highest — platform-agnostic</w:t>
            </w:r>
          </w:p>
        </w:tc>
      </w:tr>
    </w:tbl>
    <w:p/>
    <w:p>
      <w:pPr>
        <w:pBdr>
          <w:bottom w:val="single" w:sz="6" w:space="1" w:color="5A3E8B"/>
        </w:pBdr>
        <w:spacing w:before="0" w:after="120"/>
      </w:pPr>
    </w:p>
    <w:p>
      <w:pPr>
        <w:pStyle w:val="Heading1"/>
      </w:pPr>
      <w:r>
        <w:t>5. Decision Gates for the Architecture Board</w:t>
      </w:r>
    </w:p>
    <w:p>
      <w:r>
        <w:rPr>
          <w:b w:val="0"/>
          <w:i w:val="0"/>
          <w:sz w:val="20"/>
        </w:rPr>
        <w:t>Gates are sequential. Failure at any gate suspends progression until remediation is complete. Gate G0 is new and specific to this alternative — it must be completed before any further evaluation investment is authorized.</w:t>
      </w:r>
    </w:p>
    <w:tbl>
      <w:tblPr>
        <w:tblStyle w:val="TableGrid"/>
        <w:tblW w:w="8560" w:type="dxa"/>
        <w:tblLook w:firstColumn="1" w:firstRow="1" w:lastColumn="0" w:lastRow="0" w:noHBand="0" w:noVBand="1" w:val="04A0"/>
      </w:tblPr>
      <w:tblGrid>
        <w:gridCol w:w="1872"/>
        <w:gridCol w:w="1872"/>
        <w:gridCol w:w="1872"/>
        <w:gridCol w:w="1872"/>
        <w:gridCol w:w="1872"/>
      </w:tblGrid>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Gate</w:t>
            </w:r>
          </w:p>
        </w:tc>
        <w:tc>
          <w:tcPr>
            <w:tcW w:w="16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Title</w:t>
            </w:r>
          </w:p>
        </w:tc>
        <w:tc>
          <w:tcPr>
            <w:tcW w:w="13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Owner</w:t>
            </w:r>
          </w:p>
        </w:tc>
        <w:tc>
          <w:tcPr>
            <w:tcW w:w="37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Entry Criteria</w:t>
            </w:r>
          </w:p>
        </w:tc>
        <w:tc>
          <w:tcPr>
            <w:tcW w:w="146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Options</w:t>
            </w:r>
          </w:p>
        </w:tc>
      </w:tr>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G0</w:t>
            </w:r>
          </w:p>
        </w:tc>
        <w:tc>
          <w:tcPr>
            <w:tcW w:w="16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Regulatory and Commercial Pre-qualification</w:t>
            </w:r>
          </w:p>
        </w:tc>
        <w:tc>
          <w:tcPr>
            <w:tcW w:w="13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6"/>
                <w:color w:val="5A3E8B"/>
              </w:rPr>
              <w:t>NEW — Specific to Collibra</w:t>
            </w:r>
          </w:p>
        </w:tc>
        <w:tc>
          <w:tcPr>
            <w:tcW w:w="3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data residency model confirmed for Azure Canada Central with contractual OSFI B-10 compliance guarantees. Collibra commercial terms and 3-year TCO formally reviewed by CDO and Finance. If G0 cannot be confirmed within 4–6 weeks of initiating evaluation, default to the IKC-primary track.</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6"/>
                <w:color w:val="404040"/>
              </w:rPr>
              <w:t>Approve further evaluation / Abort — default to IKC-primary</w:t>
            </w:r>
          </w:p>
        </w:tc>
      </w:tr>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G1</w:t>
            </w:r>
          </w:p>
        </w:tc>
        <w:tc>
          <w:tcPr>
            <w:tcW w:w="16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Governance Architecture Approval</w:t>
            </w:r>
          </w:p>
        </w:tc>
        <w:tc>
          <w:tcPr>
            <w:tcW w:w="13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6"/>
                <w:color w:val="5A3E8B"/>
              </w:rPr>
              <w:t>Architecture Board</w:t>
            </w:r>
          </w:p>
        </w:tc>
        <w:tc>
          <w:tcPr>
            <w:tcW w:w="3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Target operating model, RACI, and revised 3-year TCO documented and reviewed. AD-05, AD-06, and AD-08 rewrites formally approved. Horizon 1 delivery capacity assessed with Collibra implementation scope included. Certified system integrator engaged and scoped.</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6"/>
                <w:color w:val="404040"/>
              </w:rPr>
              <w:t>Approve Collibra-primary / Retain Purview-primary / Switch to IKC-primary</w:t>
            </w:r>
          </w:p>
        </w:tc>
      </w:tr>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G2</w:t>
            </w:r>
          </w:p>
        </w:tc>
        <w:tc>
          <w:tcPr>
            <w:tcW w:w="16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Security and Classification Integrity</w:t>
            </w:r>
          </w:p>
        </w:tc>
        <w:tc>
          <w:tcPr>
            <w:tcW w:w="13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6"/>
                <w:color w:val="5A3E8B"/>
              </w:rPr>
              <w:t>Security &amp; Architecture</w:t>
            </w:r>
          </w:p>
        </w:tc>
        <w:tc>
          <w:tcPr>
            <w:tcW w:w="3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 Unity Catalog sync pipeline SLA demonstrated for Restricted-classified data. Automated drift alerting operational. Collibra → Purview sensitivity label sync (Path 4) validated — no DLP coverage gap for Teams/SharePoint.</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6"/>
                <w:color w:val="404040"/>
              </w:rPr>
              <w:t>Approve / Conditional (with SLA remediation) / Reject</w:t>
            </w:r>
          </w:p>
        </w:tc>
      </w:tr>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G3</w:t>
            </w:r>
          </w:p>
        </w:tc>
        <w:tc>
          <w:tcPr>
            <w:tcW w:w="16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Lineage Integrity</w:t>
            </w:r>
          </w:p>
        </w:tc>
        <w:tc>
          <w:tcPr>
            <w:tcW w:w="13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6"/>
                <w:color w:val="5A3E8B"/>
              </w:rPr>
              <w:t>Architecture &amp; Compliance</w:t>
            </w:r>
          </w:p>
        </w:tc>
        <w:tc>
          <w:tcPr>
            <w:tcW w:w="3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Manta → Collibra connector validated for SAS Viya program lineage fidelity. Collibra Lineage for Databricks SQL/Python validated and de-duplicated against Manta output. Regulatory evidence pack generated from Collibra for pilot domain (AMF/OSFI audit format).</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6"/>
                <w:color w:val="404040"/>
              </w:rPr>
              <w:t>Approve / Defer until coverage met</w:t>
            </w:r>
          </w:p>
        </w:tc>
      </w:tr>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G4</w:t>
            </w:r>
          </w:p>
        </w:tc>
        <w:tc>
          <w:tcPr>
            <w:tcW w:w="16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Data Quality Operating Model</w:t>
            </w:r>
          </w:p>
        </w:tc>
        <w:tc>
          <w:tcPr>
            <w:tcW w:w="13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6"/>
                <w:color w:val="5A3E8B"/>
              </w:rPr>
              <w:t>Data Engineering &amp; Data Stewards</w:t>
            </w:r>
          </w:p>
        </w:tc>
        <w:tc>
          <w:tcPr>
            <w:tcW w:w="3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DQ profiling pipeline tested at representative ingestion volumes for pilot domain. ML anomaly detection calibrated — false-positive rate within acceptable bounds. DQ scorecard integrated into Collibra as unified data product health metadata.</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6"/>
                <w:color w:val="404040"/>
              </w:rPr>
              <w:t>Approve / Dual operation / Reject</w:t>
            </w:r>
          </w:p>
        </w:tc>
      </w:tr>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G5</w:t>
            </w:r>
          </w:p>
        </w:tc>
        <w:tc>
          <w:tcPr>
            <w:tcW w:w="16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Integration Feasibility</w:t>
            </w:r>
          </w:p>
        </w:tc>
        <w:tc>
          <w:tcPr>
            <w:tcW w:w="13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6"/>
                <w:color w:val="5A3E8B"/>
              </w:rPr>
              <w:t>Architecture &amp; Engineering</w:t>
            </w:r>
          </w:p>
        </w:tc>
        <w:tc>
          <w:tcPr>
            <w:tcW w:w="3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All four integration paths (Collibra→UC, Manta→Collibra, Collibra DQ→Databricks, Collibra→Purview) tested and validated at pilot scale. Operational runbooks, SLAs, and staffing confirmed for each path.</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6"/>
                <w:color w:val="404040"/>
              </w:rPr>
              <w:t>Approve phased rollout / Scope reduction</w:t>
            </w:r>
          </w:p>
        </w:tc>
      </w:tr>
      <w:tr>
        <w:tc>
          <w:tcPr>
            <w:tcW w:w="5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G6</w:t>
            </w:r>
          </w:p>
        </w:tc>
        <w:tc>
          <w:tcPr>
            <w:tcW w:w="16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Economics</w:t>
            </w:r>
          </w:p>
        </w:tc>
        <w:tc>
          <w:tcPr>
            <w:tcW w:w="1300" w:type="dxa"/>
            <w:tcBorders>
              <w:top w:val="single" w:sz="4" w:space="0" w:color="CCCCCC"/>
              <w:start w:val="single" w:sz="4" w:space="0" w:color="CCCCCC"/>
              <w:bottom w:val="single" w:sz="4" w:space="0" w:color="CCCCCC"/>
              <w:end w:val="single" w:sz="4" w:space="0" w:color="CCCCCC"/>
            </w:tcBorders>
            <w:shd w:val="clear" w:color="auto" w:fill="EDE8F5"/>
            <w:tcMar>
              <w:top w:w="80" w:type="dxa"/>
              <w:start w:w="120" w:type="dxa"/>
              <w:bottom w:w="80" w:type="dxa"/>
              <w:end w:w="120" w:type="dxa"/>
            </w:tcMar>
            <w:vAlign w:val="center"/>
          </w:tcPr>
          <w:p>
            <w:r>
              <w:rPr>
                <w:b w:val="0"/>
                <w:i w:val="0"/>
                <w:sz w:val="16"/>
                <w:color w:val="5A3E8B"/>
              </w:rPr>
              <w:t>CDO &amp; Finance</w:t>
            </w:r>
          </w:p>
        </w:tc>
        <w:tc>
          <w:tcPr>
            <w:tcW w:w="37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3-year TCO comparison against Purview-primary baseline AND IKC-primary alternative reviewed and accepted by CDO and Finance. Build-vs-buy analysis for bespoke integrations (especially Path 4) complete.</w:t>
            </w:r>
          </w:p>
        </w:tc>
        <w:tc>
          <w:tcPr>
            <w:tcW w:w="14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6"/>
                <w:color w:val="404040"/>
              </w:rPr>
              <w:t>Proceed / Optimize and resubmit / Hold</w:t>
            </w:r>
          </w:p>
        </w:tc>
      </w:tr>
    </w:tbl>
    <w:p/>
    <w:p>
      <w:pPr>
        <w:shd w:val="clear" w:color="auto" w:fill="FCE4D6"/>
        <w:spacing w:before="80" w:after="80"/>
        <w:ind w:left="216"/>
      </w:pPr>
      <w:r>
        <w:rPr>
          <w:b/>
          <w:i w:val="0"/>
          <w:sz w:val="20"/>
          <w:color w:val="C00000"/>
        </w:rPr>
        <w:t xml:space="preserve">Note on Gate G0: </w:t>
      </w:r>
      <w:r>
        <w:rPr>
          <w:b w:val="0"/>
          <w:i w:val="0"/>
          <w:sz w:val="20"/>
          <w:color w:val="C00000"/>
        </w:rPr>
        <w:t>G0 is a mandatory pre-qualification gate that does not exist for the other alternatives. Collibra's Canadian data residency model and commercial terms must be confirmed before any architecture evaluation effort is authorized. If G0 cannot be closed within 4–6 weeks, the Collibra evaluation is suspended and the IKC-primary track becomes the preferred alternative path.</w:t>
      </w:r>
    </w:p>
    <w:p>
      <w:pPr>
        <w:pBdr>
          <w:bottom w:val="single" w:sz="6" w:space="1" w:color="5A3E8B"/>
        </w:pBdr>
        <w:spacing w:before="0" w:after="120"/>
      </w:pPr>
    </w:p>
    <w:p>
      <w:pPr>
        <w:pStyle w:val="Heading1"/>
      </w:pPr>
      <w:r>
        <w:t>6. Target-State Governance RACI (Collibra-Primary)</w:t>
      </w:r>
    </w:p>
    <w:p>
      <w:r>
        <w:rPr>
          <w:b w:val="0"/>
          <w:i/>
          <w:sz w:val="18"/>
          <w:color w:val="404040"/>
        </w:rPr>
        <w:t>R = Responsible  |  A = Accountable  |  C = Consulted  |  I = Informed</w:t>
      </w:r>
    </w:p>
    <w:tbl>
      <w:tblPr>
        <w:tblStyle w:val="TableGrid"/>
        <w:tblW w:w="9560" w:type="dxa"/>
        <w:tblLook w:firstColumn="1" w:firstRow="1" w:lastColumn="0" w:lastRow="0" w:noHBand="0" w:noVBand="1" w:val="04A0"/>
      </w:tblPr>
      <w:tblGrid>
        <w:gridCol w:w="1337"/>
        <w:gridCol w:w="1337"/>
        <w:gridCol w:w="1337"/>
        <w:gridCol w:w="1337"/>
        <w:gridCol w:w="1337"/>
        <w:gridCol w:w="1337"/>
        <w:gridCol w:w="1337"/>
      </w:tblGrid>
      <w:tr>
        <w:tc>
          <w:tcPr>
            <w:tcW w:w="24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Governance Activity</w:t>
            </w:r>
          </w:p>
        </w:tc>
        <w:tc>
          <w:tcPr>
            <w:tcW w:w="6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CDO</w:t>
            </w:r>
          </w:p>
        </w:tc>
        <w:tc>
          <w:tcPr>
            <w:tcW w:w="1300" w:type="dxa"/>
            <w:tcBorders>
              <w:top w:val="single" w:sz="4" w:space="0" w:color="CCCCCC"/>
              <w:start w:val="single" w:sz="4" w:space="0" w:color="CCCCCC"/>
              <w:bottom w:val="single" w:sz="4" w:space="0" w:color="CCCCCC"/>
              <w:end w:val="single" w:sz="4" w:space="0" w:color="CCCCCC"/>
            </w:tcBorders>
            <w:shd w:val="clear" w:color="auto" w:fill="5A3E8B"/>
            <w:tcMar>
              <w:top w:w="80" w:type="dxa"/>
              <w:start w:w="120" w:type="dxa"/>
              <w:bottom w:w="80" w:type="dxa"/>
              <w:end w:w="120" w:type="dxa"/>
            </w:tcMar>
            <w:vAlign w:val="center"/>
          </w:tcPr>
          <w:p>
            <w:r>
              <w:rPr>
                <w:b/>
                <w:i w:val="0"/>
                <w:sz w:val="18"/>
                <w:color w:val="FFFFFF"/>
              </w:rPr>
              <w:t>Collibra Platform</w:t>
            </w:r>
          </w:p>
        </w:tc>
        <w:tc>
          <w:tcPr>
            <w:tcW w:w="12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Data Stewards</w:t>
            </w:r>
          </w:p>
        </w:tc>
        <w:tc>
          <w:tcPr>
            <w:tcW w:w="11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Architecture</w:t>
            </w:r>
          </w:p>
        </w:tc>
        <w:tc>
          <w:tcPr>
            <w:tcW w:w="130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Data Engineering</w:t>
            </w:r>
          </w:p>
        </w:tc>
        <w:tc>
          <w:tcPr>
            <w:tcW w:w="1660" w:type="dxa"/>
            <w:tcBorders>
              <w:top w:val="single" w:sz="4" w:space="0" w:color="CCCCCC"/>
              <w:start w:val="single" w:sz="4" w:space="0" w:color="CCCCCC"/>
              <w:bottom w:val="single" w:sz="4" w:space="0" w:color="CCCCCC"/>
              <w:end w:val="single" w:sz="4" w:space="0" w:color="CCCCCC"/>
            </w:tcBorders>
            <w:shd w:val="clear" w:color="auto" w:fill="1C3461"/>
            <w:tcMar>
              <w:top w:w="80" w:type="dxa"/>
              <w:start w:w="120" w:type="dxa"/>
              <w:bottom w:w="80" w:type="dxa"/>
              <w:end w:w="120" w:type="dxa"/>
            </w:tcMar>
            <w:vAlign w:val="center"/>
          </w:tcPr>
          <w:p>
            <w:r>
              <w:rPr>
                <w:b/>
                <w:i w:val="0"/>
                <w:sz w:val="18"/>
                <w:color w:val="FFFFFF"/>
              </w:rPr>
              <w:t>Security / Privacy</w:t>
            </w:r>
          </w:p>
        </w:tc>
      </w:tr>
      <w:tr>
        <w:tc>
          <w:tcPr>
            <w:tcW w:w="24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1C3461"/>
              </w:rPr>
              <w:t>Business Glossary &amp; Taxonomy (Collibra)</w:t>
            </w:r>
          </w:p>
        </w:tc>
        <w:tc>
          <w:tcPr>
            <w:tcW w:w="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sz w:val="18"/>
                <w:color w:val="5A3E8B"/>
              </w:rPr>
              <w:t>R</w:t>
            </w:r>
          </w:p>
        </w:tc>
        <w:tc>
          <w:tcPr>
            <w:tcW w:w="1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R/C</w:t>
            </w:r>
          </w:p>
        </w:tc>
        <w:tc>
          <w:tcPr>
            <w:tcW w:w="11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w:t>
            </w:r>
          </w:p>
        </w:tc>
        <w:tc>
          <w:tcPr>
            <w:tcW w:w="16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r>
      <w:tr>
        <w:tc>
          <w:tcPr>
            <w:tcW w:w="24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Data Classification (Collibra Taxonomy)</w:t>
            </w:r>
          </w:p>
        </w:tc>
        <w:tc>
          <w:tcPr>
            <w:tcW w:w="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sz w:val="18"/>
                <w:color w:val="5A3E8B"/>
              </w:rPr>
              <w:t>R</w:t>
            </w:r>
          </w:p>
        </w:tc>
        <w:tc>
          <w:tcPr>
            <w:tcW w:w="1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c>
          <w:tcPr>
            <w:tcW w:w="11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w:t>
            </w:r>
          </w:p>
        </w:tc>
        <w:tc>
          <w:tcPr>
            <w:tcW w:w="16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w:t>
            </w:r>
          </w:p>
        </w:tc>
      </w:tr>
      <w:tr>
        <w:tc>
          <w:tcPr>
            <w:tcW w:w="24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1C3461"/>
              </w:rPr>
              <w:t>Stewardship Workflows (Collibra)</w:t>
            </w:r>
          </w:p>
        </w:tc>
        <w:tc>
          <w:tcPr>
            <w:tcW w:w="6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8"/>
                <w:color w:val="5A3E8B"/>
              </w:rPr>
              <w:t>R</w:t>
            </w:r>
          </w:p>
        </w:tc>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R</w:t>
            </w:r>
          </w:p>
        </w:tc>
        <w:tc>
          <w:tcPr>
            <w:tcW w:w="1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C</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I</w:t>
            </w:r>
          </w:p>
        </w:tc>
        <w:tc>
          <w:tcPr>
            <w:tcW w:w="16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C</w:t>
            </w:r>
          </w:p>
        </w:tc>
      </w:tr>
      <w:tr>
        <w:tc>
          <w:tcPr>
            <w:tcW w:w="24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Collibra → UC Sync Pipeline (Path 1)</w:t>
            </w:r>
          </w:p>
        </w:tc>
        <w:tc>
          <w:tcPr>
            <w:tcW w:w="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sz w:val="18"/>
                <w:color w:val="5A3E8B"/>
              </w:rPr>
              <w:t>C</w:t>
            </w:r>
          </w:p>
        </w:tc>
        <w:tc>
          <w:tcPr>
            <w:tcW w:w="1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w:t>
            </w:r>
          </w:p>
        </w:tc>
        <w:tc>
          <w:tcPr>
            <w:tcW w:w="11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w:t>
            </w:r>
          </w:p>
        </w:tc>
        <w:tc>
          <w:tcPr>
            <w:tcW w:w="16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r>
      <w:tr>
        <w:tc>
          <w:tcPr>
            <w:tcW w:w="24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1C3461"/>
              </w:rPr>
              <w:t>Collibra → Purview Sync (Path 4)</w:t>
            </w:r>
          </w:p>
        </w:tc>
        <w:tc>
          <w:tcPr>
            <w:tcW w:w="6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8"/>
                <w:color w:val="5A3E8B"/>
              </w:rPr>
              <w:t>C</w:t>
            </w:r>
          </w:p>
        </w:tc>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I</w:t>
            </w:r>
          </w:p>
        </w:tc>
        <w:tc>
          <w:tcPr>
            <w:tcW w:w="1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R</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R</w:t>
            </w:r>
          </w:p>
        </w:tc>
        <w:tc>
          <w:tcPr>
            <w:tcW w:w="16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R</w:t>
            </w:r>
          </w:p>
        </w:tc>
      </w:tr>
      <w:tr>
        <w:tc>
          <w:tcPr>
            <w:tcW w:w="24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Manta Lineage (Collibra as target)</w:t>
            </w:r>
          </w:p>
        </w:tc>
        <w:tc>
          <w:tcPr>
            <w:tcW w:w="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sz w:val="18"/>
                <w:color w:val="5A3E8B"/>
              </w:rPr>
              <w:t>C</w:t>
            </w:r>
          </w:p>
        </w:tc>
        <w:tc>
          <w:tcPr>
            <w:tcW w:w="1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w:t>
            </w:r>
          </w:p>
        </w:tc>
        <w:tc>
          <w:tcPr>
            <w:tcW w:w="11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w:t>
            </w:r>
          </w:p>
        </w:tc>
        <w:tc>
          <w:tcPr>
            <w:tcW w:w="16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r>
      <w:tr>
        <w:tc>
          <w:tcPr>
            <w:tcW w:w="24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1C3461"/>
              </w:rPr>
              <w:t>Collibra DQ — Tier 1 Profiling (Path 3)</w:t>
            </w:r>
          </w:p>
        </w:tc>
        <w:tc>
          <w:tcPr>
            <w:tcW w:w="6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8"/>
                <w:color w:val="5A3E8B"/>
              </w:rPr>
              <w:t>R</w:t>
            </w:r>
          </w:p>
        </w:tc>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C</w:t>
            </w:r>
          </w:p>
        </w:tc>
        <w:tc>
          <w:tcPr>
            <w:tcW w:w="1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C</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R</w:t>
            </w:r>
          </w:p>
        </w:tc>
        <w:tc>
          <w:tcPr>
            <w:tcW w:w="16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C</w:t>
            </w:r>
          </w:p>
        </w:tc>
      </w:tr>
      <w:tr>
        <w:tc>
          <w:tcPr>
            <w:tcW w:w="24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M365 DLP (Purview auxiliary)</w:t>
            </w:r>
          </w:p>
        </w:tc>
        <w:tc>
          <w:tcPr>
            <w:tcW w:w="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sz w:val="18"/>
                <w:color w:val="5A3E8B"/>
              </w:rPr>
              <w:t>I</w:t>
            </w:r>
          </w:p>
        </w:tc>
        <w:tc>
          <w:tcPr>
            <w:tcW w:w="1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w:t>
            </w:r>
          </w:p>
        </w:tc>
        <w:tc>
          <w:tcPr>
            <w:tcW w:w="11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w:t>
            </w:r>
          </w:p>
        </w:tc>
        <w:tc>
          <w:tcPr>
            <w:tcW w:w="16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w:t>
            </w:r>
          </w:p>
        </w:tc>
      </w:tr>
      <w:tr>
        <w:tc>
          <w:tcPr>
            <w:tcW w:w="24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1C3461"/>
              </w:rPr>
              <w:t>Data Product Certification (Collibra)</w:t>
            </w:r>
          </w:p>
        </w:tc>
        <w:tc>
          <w:tcPr>
            <w:tcW w:w="6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sz w:val="18"/>
                <w:color w:val="5A3E8B"/>
              </w:rPr>
              <w:t>R</w:t>
            </w:r>
          </w:p>
        </w:tc>
        <w:tc>
          <w:tcPr>
            <w:tcW w:w="12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R</w:t>
            </w:r>
          </w:p>
        </w:tc>
        <w:tc>
          <w:tcPr>
            <w:tcW w:w="11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C</w:t>
            </w:r>
          </w:p>
        </w:tc>
        <w:tc>
          <w:tcPr>
            <w:tcW w:w="130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C</w:t>
            </w:r>
          </w:p>
        </w:tc>
        <w:tc>
          <w:tcPr>
            <w:tcW w:w="1660" w:type="dxa"/>
            <w:tcBorders>
              <w:top w:val="single" w:sz="4" w:space="0" w:color="CCCCCC"/>
              <w:start w:val="single" w:sz="4" w:space="0" w:color="CCCCCC"/>
              <w:bottom w:val="single" w:sz="4" w:space="0" w:color="CCCCCC"/>
              <w:end w:val="single" w:sz="4" w:space="0" w:color="CCCCCC"/>
            </w:tcBorders>
            <w:shd w:val="clear" w:color="auto" w:fill="F2F2F2"/>
            <w:tcMar>
              <w:top w:w="80" w:type="dxa"/>
              <w:start w:w="120" w:type="dxa"/>
              <w:bottom w:w="80" w:type="dxa"/>
              <w:end w:w="120" w:type="dxa"/>
            </w:tcMar>
            <w:vAlign w:val="center"/>
          </w:tcPr>
          <w:p>
            <w:r>
              <w:rPr>
                <w:b w:val="0"/>
                <w:i w:val="0"/>
                <w:sz w:val="18"/>
                <w:color w:val="000000"/>
              </w:rPr>
              <w:t>I</w:t>
            </w:r>
          </w:p>
        </w:tc>
      </w:tr>
      <w:tr>
        <w:tc>
          <w:tcPr>
            <w:tcW w:w="24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Privacy / Law 25 (Collibra Privacy)</w:t>
            </w:r>
          </w:p>
        </w:tc>
        <w:tc>
          <w:tcPr>
            <w:tcW w:w="6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A</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sz w:val="18"/>
                <w:color w:val="5A3E8B"/>
              </w:rPr>
              <w:t>R</w:t>
            </w:r>
          </w:p>
        </w:tc>
        <w:tc>
          <w:tcPr>
            <w:tcW w:w="12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c>
          <w:tcPr>
            <w:tcW w:w="11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C</w:t>
            </w:r>
          </w:p>
        </w:tc>
        <w:tc>
          <w:tcPr>
            <w:tcW w:w="130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I</w:t>
            </w:r>
          </w:p>
        </w:tc>
        <w:tc>
          <w:tcPr>
            <w:tcW w:w="1660" w:type="dxa"/>
            <w:tcBorders>
              <w:top w:val="single" w:sz="4" w:space="0" w:color="CCCCCC"/>
              <w:start w:val="single" w:sz="4" w:space="0" w:color="CCCCCC"/>
              <w:bottom w:val="single" w:sz="4" w:space="0" w:color="CCCCCC"/>
              <w:end w:val="single" w:sz="4" w:space="0" w:color="CCCCCC"/>
            </w:tcBorders>
            <w:shd w:val="clear" w:color="auto" w:fill="FFFFFF"/>
            <w:tcMar>
              <w:top w:w="80" w:type="dxa"/>
              <w:start w:w="120" w:type="dxa"/>
              <w:bottom w:w="80" w:type="dxa"/>
              <w:end w:w="120" w:type="dxa"/>
            </w:tcMar>
            <w:vAlign w:val="center"/>
          </w:tcPr>
          <w:p>
            <w:r>
              <w:rPr>
                <w:b w:val="0"/>
                <w:i w:val="0"/>
                <w:sz w:val="18"/>
                <w:color w:val="000000"/>
              </w:rPr>
              <w:t>R</w:t>
            </w:r>
          </w:p>
        </w:tc>
      </w:tr>
    </w:tbl>
    <w:p/>
    <w:p>
      <w:pPr>
        <w:pBdr>
          <w:bottom w:val="single" w:sz="6" w:space="1" w:color="5A3E8B"/>
        </w:pBdr>
        <w:spacing w:before="0" w:after="120"/>
      </w:pPr>
    </w:p>
    <w:p>
      <w:pPr>
        <w:pStyle w:val="Heading1"/>
      </w:pPr>
      <w:r>
        <w:t>7. Migration Approach</w:t>
      </w:r>
    </w:p>
    <w:p>
      <w:r>
        <w:rPr>
          <w:b w:val="0"/>
          <w:i w:val="0"/>
          <w:sz w:val="20"/>
        </w:rPr>
        <w:t>Migration is gate-gated and domain-scoped. Enterprise-wide cutover does not occur until all Architecture Board gates (G0–G6) are passed for the pilot domain. Because Collibra is a net new vendor, a system integrator engagement and a vendor qualification phase precede the standard pilot model.</w:t>
      </w:r>
    </w:p>
    <w:p>
      <w:pPr>
        <w:spacing w:before="160" w:after="60"/>
      </w:pPr>
      <w:r>
        <w:rPr>
          <w:b/>
          <w:i w:val="0"/>
          <w:sz w:val="20"/>
          <w:color w:val="5A3E8B"/>
        </w:rPr>
        <w:t>Phase 0 — Vendor Qualification and PoC (Months 0–3, pre-Horizon 1)</w:t>
      </w:r>
    </w:p>
    <w:p>
      <w:pPr>
        <w:pStyle w:val="ListBullet"/>
        <w:spacing w:before="20" w:after="20"/>
      </w:pPr>
      <w:r>
        <w:rPr>
          <w:b w:val="0"/>
          <w:i w:val="0"/>
          <w:sz w:val="19"/>
        </w:rPr>
        <w:t>Complete Gate G0: confirm Collibra data residency for Azure Canada Central; negotiate commercial terms; obtain Finance pre-approval for TCO range.</w:t>
      </w:r>
    </w:p>
    <w:p>
      <w:pPr>
        <w:pStyle w:val="ListBullet"/>
        <w:spacing w:before="20" w:after="20"/>
      </w:pPr>
      <w:r>
        <w:rPr>
          <w:b w:val="0"/>
          <w:i w:val="0"/>
          <w:sz w:val="19"/>
        </w:rPr>
        <w:t>Engage a Collibra-certified system integrator. Define implementation scope, team structure, and delivery milestones.</w:t>
      </w:r>
    </w:p>
    <w:p>
      <w:pPr>
        <w:pStyle w:val="ListBullet"/>
        <w:spacing w:before="20" w:after="20"/>
      </w:pPr>
      <w:r>
        <w:rPr>
          <w:b w:val="0"/>
          <w:i w:val="0"/>
          <w:sz w:val="19"/>
        </w:rPr>
        <w:t>Conduct a targeted proof of concept: validate Manta → Collibra connector for SAS Viya lineage fidelity (critical for G3). Validate Collibra → UC classification sync latency against Restricted data SLA.</w:t>
      </w:r>
    </w:p>
    <w:p>
      <w:pPr>
        <w:pStyle w:val="ListBullet"/>
        <w:spacing w:before="20" w:after="20"/>
      </w:pPr>
      <w:r>
        <w:rPr>
          <w:b w:val="0"/>
          <w:i w:val="0"/>
          <w:sz w:val="19"/>
        </w:rPr>
        <w:t>Prototype Path 4 (Collibra → Purview sensitivity label sync) to establish middleware design and identify semantic mapping gaps.</w:t>
      </w:r>
    </w:p>
    <w:p>
      <w:pPr>
        <w:pStyle w:val="ListBullet"/>
        <w:spacing w:before="20" w:after="20"/>
      </w:pPr>
      <w:r>
        <w:rPr>
          <w:b w:val="0"/>
          <w:i w:val="0"/>
          <w:sz w:val="19"/>
        </w:rPr>
        <w:t>If PoC reveals blocking gaps in SAS lineage or classification sync, evaluate whether they are remediable within the commercial timeline. If not, abort Phase 0 and default to IKC-primary.</w:t>
      </w:r>
    </w:p>
    <w:p>
      <w:pPr>
        <w:spacing w:before="160" w:after="60"/>
      </w:pPr>
      <w:r>
        <w:rPr>
          <w:b/>
          <w:i w:val="0"/>
          <w:sz w:val="20"/>
          <w:color w:val="5A3E8B"/>
        </w:rPr>
        <w:t>Phase 1 — Definition and Pilot (Horizon 1, Months 3–9)</w:t>
      </w:r>
    </w:p>
    <w:p>
      <w:pPr>
        <w:pStyle w:val="ListBullet"/>
        <w:spacing w:before="20" w:after="20"/>
      </w:pPr>
      <w:r>
        <w:rPr>
          <w:b w:val="0"/>
          <w:i w:val="0"/>
          <w:sz w:val="19"/>
        </w:rPr>
        <w:t>Obtain Architecture Board approval for AD rewrite direction (AD-05, AD-06, AD-08) at Gate G1.</w:t>
      </w:r>
    </w:p>
    <w:p>
      <w:pPr>
        <w:pStyle w:val="ListBullet"/>
        <w:spacing w:before="20" w:after="20"/>
      </w:pPr>
      <w:r>
        <w:rPr>
          <w:b w:val="0"/>
          <w:i w:val="0"/>
          <w:sz w:val="19"/>
        </w:rPr>
        <w:t>Establish Collibra as enterprise governance authority for one priority domain. Recommended: Customer 360, consistent with IKC-primary pilot recommendation, for cross-domain authority and high visibility.</w:t>
      </w:r>
    </w:p>
    <w:p>
      <w:pPr>
        <w:pStyle w:val="ListBullet"/>
        <w:spacing w:before="20" w:after="20"/>
      </w:pPr>
      <w:r>
        <w:rPr>
          <w:b w:val="0"/>
          <w:i w:val="0"/>
          <w:sz w:val="19"/>
        </w:rPr>
        <w:t>Implement Collibra → Unity Catalog classification and policy mapping automation for pilot scope. Deliver drift detection and alerting before any Restricted-classified data is governed exclusively under Collibra.</w:t>
      </w:r>
    </w:p>
    <w:p>
      <w:pPr>
        <w:pStyle w:val="ListBullet"/>
        <w:spacing w:before="20" w:after="20"/>
      </w:pPr>
      <w:r>
        <w:rPr>
          <w:b w:val="0"/>
          <w:i w:val="0"/>
          <w:sz w:val="19"/>
        </w:rPr>
        <w:t>Configure Manta to publish lineage to Collibra as primary target for pilot domain scope.</w:t>
      </w:r>
    </w:p>
    <w:p>
      <w:pPr>
        <w:pStyle w:val="ListBullet"/>
        <w:spacing w:before="20" w:after="20"/>
      </w:pPr>
      <w:r>
        <w:rPr>
          <w:b w:val="0"/>
          <w:i w:val="0"/>
          <w:sz w:val="19"/>
        </w:rPr>
        <w:t>Implement Collibra DQ Tier 1 profiling pipeline for pilot domain ingestion paths. Begin ML anomaly model calibration.</w:t>
      </w:r>
    </w:p>
    <w:p>
      <w:pPr>
        <w:pStyle w:val="ListBullet"/>
        <w:spacing w:before="20" w:after="20"/>
      </w:pPr>
      <w:r>
        <w:rPr>
          <w:b w:val="0"/>
          <w:i w:val="0"/>
          <w:sz w:val="19"/>
        </w:rPr>
        <w:t>Deploy Path 4 middleware (Collibra → Purview) in production for pilot domain classification scope.</w:t>
      </w:r>
    </w:p>
    <w:p>
      <w:pPr>
        <w:pStyle w:val="ListBullet"/>
        <w:spacing w:before="20" w:after="20"/>
      </w:pPr>
      <w:r>
        <w:rPr>
          <w:b w:val="0"/>
          <w:i w:val="0"/>
          <w:sz w:val="19"/>
        </w:rPr>
        <w:t>Complete Gates G2 (security/classification), G3 (lineage), and G4 (DQ) using formal evidence packs from pilot domain.</w:t>
      </w:r>
    </w:p>
    <w:p>
      <w:pPr>
        <w:spacing w:before="160" w:after="60"/>
      </w:pPr>
      <w:r>
        <w:rPr>
          <w:b/>
          <w:i w:val="0"/>
          <w:sz w:val="20"/>
          <w:color w:val="5A3E8B"/>
        </w:rPr>
        <w:t>Phase 2 — Controlled Parallel Run (Horizon 1, Months 9–12)</w:t>
      </w:r>
    </w:p>
    <w:p>
      <w:pPr>
        <w:pStyle w:val="ListBullet"/>
        <w:spacing w:before="20" w:after="20"/>
      </w:pPr>
      <w:r>
        <w:rPr>
          <w:b w:val="0"/>
          <w:i w:val="0"/>
          <w:sz w:val="19"/>
        </w:rPr>
        <w:t>Run Purview-primary and Collibra-primary governance in parallel for the pilot domain over one to two release cycles.</w:t>
      </w:r>
    </w:p>
    <w:p>
      <w:pPr>
        <w:pStyle w:val="ListBullet"/>
        <w:spacing w:before="20" w:after="20"/>
      </w:pPr>
      <w:r>
        <w:rPr>
          <w:b w:val="0"/>
          <w:i w:val="0"/>
          <w:sz w:val="19"/>
        </w:rPr>
        <w:t>Compare glossary consistency, classification propagation latency, DQ outcomes, and lineage coverage between the two models.</w:t>
      </w:r>
    </w:p>
    <w:p>
      <w:pPr>
        <w:pStyle w:val="ListBullet"/>
        <w:spacing w:before="20" w:after="20"/>
      </w:pPr>
      <w:r>
        <w:rPr>
          <w:b w:val="0"/>
          <w:i w:val="0"/>
          <w:sz w:val="19"/>
        </w:rPr>
        <w:t>Measure all four integration pipeline reliability metrics: sync latency SLA, drift incident rate, Path 4 sensitivity label accuracy, reconciliation job success rate.</w:t>
      </w:r>
    </w:p>
    <w:p>
      <w:pPr>
        <w:pStyle w:val="ListBullet"/>
        <w:spacing w:before="20" w:after="20"/>
      </w:pPr>
      <w:r>
        <w:rPr>
          <w:b w:val="0"/>
          <w:i w:val="0"/>
          <w:sz w:val="19"/>
        </w:rPr>
        <w:t>Complete Gates G5 (integration feasibility) and G6 (economics) using evidence from parallel run.</w:t>
      </w:r>
    </w:p>
    <w:p>
      <w:pPr>
        <w:pStyle w:val="ListBullet"/>
        <w:spacing w:before="20" w:after="20"/>
      </w:pPr>
      <w:r>
        <w:rPr>
          <w:b w:val="0"/>
          <w:i w:val="0"/>
          <w:sz w:val="19"/>
        </w:rPr>
        <w:t>If parallel run reveals material deficiencies — particularly in Path 4 reliability or UC sync drift — halt and reassess before extending scope.</w:t>
      </w:r>
    </w:p>
    <w:p>
      <w:pPr>
        <w:spacing w:before="160" w:after="60"/>
      </w:pPr>
      <w:r>
        <w:rPr>
          <w:b/>
          <w:i w:val="0"/>
          <w:sz w:val="20"/>
          <w:color w:val="5A3E8B"/>
        </w:rPr>
        <w:t>Phase 3 — Cutover and Extension (Horizon 2)</w:t>
      </w:r>
    </w:p>
    <w:p>
      <w:pPr>
        <w:pStyle w:val="ListBullet"/>
        <w:spacing w:before="20" w:after="20"/>
      </w:pPr>
      <w:r>
        <w:rPr>
          <w:b w:val="0"/>
          <w:i w:val="0"/>
          <w:sz w:val="19"/>
        </w:rPr>
        <w:t>Switch governance authority to Collibra for the approved pilot domain. Retire Purview DQ Tier 1 and stewardship workflows for that domain.</w:t>
      </w:r>
    </w:p>
    <w:p>
      <w:pPr>
        <w:pStyle w:val="ListBullet"/>
        <w:spacing w:before="20" w:after="20"/>
      </w:pPr>
      <w:r>
        <w:rPr>
          <w:b w:val="0"/>
          <w:i w:val="0"/>
          <w:sz w:val="19"/>
        </w:rPr>
        <w:t>Reposition Purview to M365 DLP auxiliary scope only. Establish hard governance contract on Purview scope boundary.</w:t>
      </w:r>
    </w:p>
    <w:p>
      <w:pPr>
        <w:pStyle w:val="ListBullet"/>
        <w:spacing w:before="20" w:after="20"/>
      </w:pPr>
      <w:r>
        <w:rPr>
          <w:b w:val="0"/>
          <w:i w:val="0"/>
          <w:sz w:val="19"/>
        </w:rPr>
        <w:t>Cancel IKC decommission delay — IKC retirement proceeds on baseline schedule.</w:t>
      </w:r>
    </w:p>
    <w:p>
      <w:pPr>
        <w:pStyle w:val="ListBullet"/>
        <w:spacing w:before="20" w:after="20"/>
      </w:pPr>
      <w:r>
        <w:rPr>
          <w:b w:val="0"/>
          <w:i w:val="0"/>
          <w:sz w:val="19"/>
        </w:rPr>
        <w:t>Extend Collibra-primary domain-by-domain using the same gate-based evidence pattern.</w:t>
      </w:r>
    </w:p>
    <w:p>
      <w:pPr>
        <w:pStyle w:val="ListBullet"/>
        <w:spacing w:before="20" w:after="20"/>
      </w:pPr>
      <w:r>
        <w:rPr>
          <w:b w:val="0"/>
          <w:i w:val="0"/>
          <w:sz w:val="19"/>
        </w:rPr>
        <w:t>Collibra data product certification, Law 25 privacy records, and DQ scorecards operational before each domain extension.</w:t>
      </w:r>
    </w:p>
    <w:p>
      <w:pPr>
        <w:pStyle w:val="ListBullet"/>
        <w:spacing w:before="20" w:after="20"/>
      </w:pPr>
      <w:r>
        <w:rPr>
          <w:b w:val="0"/>
          <w:i w:val="0"/>
          <w:sz w:val="19"/>
        </w:rPr>
        <w:t>Baseline runbooks, KPI dashboards, and operational SLAs under Collibra ownership for each extended domain.</w:t>
      </w:r>
    </w:p>
    <w:p>
      <w:pPr>
        <w:pBdr>
          <w:bottom w:val="single" w:sz="6" w:space="1" w:color="5A3E8B"/>
        </w:pBdr>
        <w:spacing w:before="0" w:after="120"/>
      </w:pPr>
    </w:p>
    <w:p>
      <w:pPr>
        <w:pStyle w:val="Heading1"/>
      </w:pPr>
      <w:r>
        <w:t>8. Conclusion and Recommendation</w:t>
      </w:r>
    </w:p>
    <w:p>
      <w:r>
        <w:rPr>
          <w:b w:val="0"/>
          <w:i w:val="0"/>
          <w:sz w:val="20"/>
        </w:rPr>
        <w:t>The Collibra-primary alternative is architecturally sound. It preserves the most critical security property of the baseline — Unity Catalog as the mandatory runtime enforcement layer — while delivering the highest governance capability ceiling of the three alternatives under evaluation. Collibra's market-leading business glossary, stewardship workflows, Collibra DQ (ML anomaly detection), data product certification, and Law 25 privacy module represent a materially stronger long-term governance platform than either Purview or IKC.</w:t>
      </w:r>
    </w:p>
    <w:p>
      <w:pPr>
        <w:spacing w:before="120"/>
      </w:pPr>
      <w:r>
        <w:rPr>
          <w:b w:val="0"/>
          <w:i w:val="0"/>
          <w:sz w:val="20"/>
        </w:rPr>
        <w:t>However, it is also the highest-cost, highest-risk, and longest-horizon alternative. Two structural risks distinguish it from the other options:</w:t>
      </w:r>
    </w:p>
    <w:p>
      <w:pPr>
        <w:pStyle w:val="ListBullet"/>
        <w:spacing w:before="40" w:after="40"/>
      </w:pPr>
      <w:r>
        <w:rPr>
          <w:b w:val="0"/>
          <w:i w:val="0"/>
          <w:sz w:val="20"/>
        </w:rPr>
        <w:t>Collibra is a net new vendor with no existing footprint. There is no migration to avoid — only a full enterprise build from zero, at regulated-industry scale, within a constrained Horizon 1 timeline.</w:t>
      </w:r>
    </w:p>
    <w:p>
      <w:pPr>
        <w:pStyle w:val="ListBullet"/>
        <w:spacing w:before="40" w:after="40"/>
      </w:pPr>
      <w:r>
        <w:rPr>
          <w:b w:val="0"/>
          <w:i w:val="0"/>
          <w:sz w:val="20"/>
        </w:rPr>
        <w:t>Canadian data residency under OSFI B-10 must be contractually confirmed before any evaluation investment is authorized. This is a potential showstopper if Collibra cannot guarantee Canada-hosted deployment.</w:t>
      </w:r>
    </w:p>
    <w:p>
      <w:pPr>
        <w:shd w:val="clear" w:color="auto" w:fill="EDE8F5"/>
        <w:spacing w:before="160"/>
        <w:ind w:left="216"/>
      </w:pPr>
      <w:r>
        <w:rPr>
          <w:b/>
          <w:i w:val="0"/>
          <w:sz w:val="22"/>
          <w:color w:val="5A3E8B"/>
        </w:rPr>
        <w:t xml:space="preserve">Recommendation: </w:t>
      </w:r>
      <w:r>
        <w:rPr>
          <w:b w:val="0"/>
          <w:i w:val="0"/>
          <w:sz w:val="20"/>
        </w:rPr>
        <w:t>Collibra-primary warrants evaluation as a parallel track to IKC-primary, conditional on Gate G0 passing cleanly within 4–6 weeks of initiating the evaluation. Present both alternatives to the Architecture Board at Gate G1 with full TCO, delivery capacity, and risk profiles. The Board selects between them based on three decision variables:</w:t>
      </w:r>
    </w:p>
    <w:p>
      <w:pPr>
        <w:shd w:val="clear" w:color="auto" w:fill="EDE8F5"/>
        <w:spacing w:before="0" w:after="0"/>
        <w:ind w:left="216"/>
      </w:pPr>
    </w:p>
    <w:p>
      <w:pPr>
        <w:pStyle w:val="ListBullet"/>
        <w:shd w:val="clear" w:color="auto" w:fill="EDE8F5"/>
        <w:spacing w:before="20" w:after="20"/>
        <w:ind w:left="576"/>
      </w:pPr>
      <w:r>
        <w:rPr>
          <w:b w:val="0"/>
          <w:i w:val="0"/>
          <w:sz w:val="20"/>
        </w:rPr>
        <w:t>TCO delta: Collibra new contract vs IKC EA retained — Finance must quantify the 3-year cost gap.</w:t>
      </w:r>
    </w:p>
    <w:p>
      <w:pPr>
        <w:pStyle w:val="ListBullet"/>
        <w:shd w:val="clear" w:color="auto" w:fill="EDE8F5"/>
        <w:spacing w:before="20" w:after="20"/>
        <w:ind w:left="576"/>
      </w:pPr>
      <w:r>
        <w:rPr>
          <w:b w:val="0"/>
          <w:i w:val="0"/>
          <w:sz w:val="20"/>
        </w:rPr>
        <w:t>Horizon 1 delivery capacity: can Greenfield absorb a net-new vendor implementation (12–18 months) alongside other platform commitments?</w:t>
      </w:r>
    </w:p>
    <w:p>
      <w:pPr>
        <w:pStyle w:val="ListBullet"/>
        <w:shd w:val="clear" w:color="auto" w:fill="EDE8F5"/>
        <w:spacing w:before="20" w:after="20"/>
        <w:ind w:left="576"/>
      </w:pPr>
      <w:r>
        <w:rPr>
          <w:b w:val="0"/>
          <w:i w:val="0"/>
          <w:sz w:val="20"/>
        </w:rPr>
        <w:t>Strategic platform roadmap: if multi-platform or non-Azure expansion is planned in a 5-year horizon, Collibra's platform agnosticism becomes the decisive differentiator.</w:t>
      </w:r>
    </w:p>
    <w:p>
      <w:pPr>
        <w:shd w:val="clear" w:color="auto" w:fill="EDE8F5"/>
        <w:spacing w:before="80" w:after="80"/>
        <w:ind w:left="216"/>
      </w:pPr>
      <w:r>
        <w:rPr>
          <w:b w:val="0"/>
          <w:i/>
          <w:sz w:val="20"/>
          <w:color w:val="5A3E8B"/>
        </w:rPr>
        <w:t>If Gate G0 cannot be confirmed within 4–6 weeks, default to the IKC-primary track — it is the lower-risk path to equivalent governance capability improvement with no new vendor risk.</w:t>
      </w:r>
    </w:p>
    <w:p>
      <w:pPr>
        <w:spacing w:before="120"/>
      </w:pPr>
      <w:r>
        <w:rPr>
          <w:b w:val="0"/>
          <w:i w:val="0"/>
          <w:sz w:val="20"/>
        </w:rPr>
        <w:t>The following pre-conditions must be satisfied before any domain is governed exclusively under Collibra-primary:</w:t>
      </w:r>
    </w:p>
    <w:p>
      <w:pPr>
        <w:pStyle w:val="ListBullet"/>
        <w:spacing w:before="40" w:after="40"/>
      </w:pPr>
      <w:r>
        <w:rPr>
          <w:b/>
          <w:i w:val="0"/>
          <w:sz w:val="20"/>
          <w:color w:val="5A3E8B"/>
        </w:rPr>
        <w:t xml:space="preserve">(G0) </w:t>
      </w:r>
      <w:r>
        <w:rPr>
          <w:b w:val="0"/>
          <w:i w:val="0"/>
          <w:sz w:val="20"/>
        </w:rPr>
        <w:t>Collibra data residency for Azure Canada Central confirmed with contractual OSFI B-10 guarantees. Commercial terms and 3-year TCO accepted by CDO and Finance.</w:t>
      </w:r>
    </w:p>
    <w:p>
      <w:pPr>
        <w:pStyle w:val="ListBullet"/>
        <w:spacing w:before="40" w:after="40"/>
      </w:pPr>
      <w:r>
        <w:rPr>
          <w:b/>
          <w:i w:val="0"/>
          <w:sz w:val="20"/>
          <w:color w:val="5A3E8B"/>
        </w:rPr>
        <w:t xml:space="preserve">(G2) </w:t>
      </w:r>
      <w:r>
        <w:rPr>
          <w:b w:val="0"/>
          <w:i w:val="0"/>
          <w:sz w:val="20"/>
        </w:rPr>
        <w:t>The Collibra → Unity Catalog sync pipeline must meet the maximum propagation latency SLA for Restricted-classified data, with automated drift alerting in production. The Collibra → Purview sensitivity label sync (Path 4) must be validated with no DLP coverage gap.</w:t>
      </w:r>
    </w:p>
    <w:p>
      <w:pPr>
        <w:pStyle w:val="ListBullet"/>
        <w:spacing w:before="40" w:after="40"/>
      </w:pPr>
      <w:r>
        <w:rPr>
          <w:b/>
          <w:i w:val="0"/>
          <w:sz w:val="20"/>
          <w:color w:val="5A3E8B"/>
        </w:rPr>
        <w:t xml:space="preserve">(G3) </w:t>
      </w:r>
      <w:r>
        <w:rPr>
          <w:b w:val="0"/>
          <w:i w:val="0"/>
          <w:sz w:val="20"/>
        </w:rPr>
        <w:t>Manta → Collibra lineage must be validated for SAS Viya program lineage fidelity for the pilot domain before regulatory audit evidence packs are generated.</w:t>
      </w:r>
    </w:p>
    <w:p>
      <w:pPr>
        <w:pStyle w:val="ListBullet"/>
        <w:spacing w:before="40" w:after="40"/>
      </w:pPr>
      <w:r>
        <w:rPr>
          <w:b/>
          <w:i w:val="0"/>
          <w:sz w:val="20"/>
          <w:color w:val="5A3E8B"/>
        </w:rPr>
        <w:t xml:space="preserve">(G5) </w:t>
      </w:r>
      <w:r>
        <w:rPr>
          <w:b w:val="0"/>
          <w:i w:val="0"/>
          <w:sz w:val="20"/>
        </w:rPr>
        <w:t>All four integration paths must be tested and validated at pilot scale with operational runbooks and SLAs confirmed.</w:t>
      </w:r>
    </w:p>
    <w:p>
      <w:pPr>
        <w:pStyle w:val="ListBullet"/>
        <w:spacing w:before="40" w:after="40"/>
      </w:pPr>
      <w:r>
        <w:rPr>
          <w:b/>
          <w:i w:val="0"/>
          <w:sz w:val="20"/>
          <w:color w:val="5A3E8B"/>
        </w:rPr>
        <w:t xml:space="preserve">(G6) </w:t>
      </w:r>
      <w:r>
        <w:rPr>
          <w:b w:val="0"/>
          <w:i w:val="0"/>
          <w:sz w:val="20"/>
        </w:rPr>
        <w:t>3-year TCO comparison against both Purview-primary and IKC-primary reviewed and accepted by CDO and Finance.</w:t>
      </w:r>
    </w:p>
    <w:p>
      <w:pPr>
        <w:pStyle w:val="ListBullet"/>
        <w:spacing w:before="40" w:after="40"/>
      </w:pPr>
      <w:r>
        <w:rPr>
          <w:b/>
          <w:i w:val="0"/>
          <w:sz w:val="20"/>
          <w:color w:val="5A3E8B"/>
        </w:rPr>
        <w:t xml:space="preserve">(AD-06) </w:t>
      </w:r>
      <w:r>
        <w:rPr>
          <w:b w:val="0"/>
          <w:i w:val="0"/>
          <w:sz w:val="20"/>
        </w:rPr>
        <w:t>Purview scope formally contracted to M365 DLP only, with Architecture Board approval required for any scope expansion.</w:t>
      </w:r>
    </w:p>
    <w:p>
      <w:pPr>
        <w:spacing w:before="160"/>
      </w:pPr>
      <w:r>
        <w:rPr>
          <w:b w:val="0"/>
          <w:i/>
          <w:sz w:val="20"/>
          <w:color w:val="404040"/>
        </w:rPr>
        <w:t>This document intentionally does not modify any existing baseline architecture documents. It is a decision-support artifact for Architecture Board governance. If the Board approves the Collibra-primary direction at G1, baseline documents (AD-05, AD-06, AD-08 in the v8.0 reference architecture) will be updated in the subsequent revision.</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pPr>
    <w:r>
      <w:rPr>
        <w:b w:val="0"/>
        <w:i w:val="0"/>
        <w:sz w:val="16"/>
        <w:color w:val="888888"/>
      </w:rPr>
      <w:t>Greenfield – Data &amp; AI Solutions  |  Modern Data Platform  |  March 2026</w:t>
    </w:r>
    <w:r>
      <w:rPr>
        <w:sz w:val="16"/>
        <w:color w:val="888888"/>
      </w:rPr>
      <w:t xml:space="preserve">  Page </w:t>
    </w:r>
    <w:r>
      <w:rPr>
        <w:sz w:val="16"/>
        <w:color w:val="888888"/>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hd w:val="clear" w:color="auto" w:fill="1C3461"/>
      <w:spacing w:before="0" w:after="0"/>
    </w:pPr>
    <w:r>
      <w:rPr>
        <w:rFonts w:ascii="Calibri" w:hAnsi="Calibri"/>
        <w:b/>
        <w:sz w:val="16"/>
        <w:color w:val="FFFFFF"/>
      </w:rPr>
      <w:t>GREENFIELD  |  Modern Data Platform  |  Collibra-Primary Alternative</w:t>
    </w:r>
    <w:r>
      <w:rPr>
        <w:rFonts w:ascii="Calibri" w:hAnsi="Calibri"/>
        <w:sz w:val="16"/>
        <w:color w:val="AAAAAA"/>
      </w:rPr>
      <w:t xml:space="preserve">    CONFIDENTIAL – INTERNAL USE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pacing w:before="160" w:after="80"/>
    </w:pPr>
    <w:rPr>
      <w:rFonts w:asciiTheme="majorHAnsi" w:eastAsiaTheme="majorEastAsia" w:hAnsiTheme="majorHAnsi" w:cstheme="majorBidi" w:ascii="Calibri" w:hAnsi="Calibri"/>
      <w:b/>
      <w:bCs/>
      <w:sz w:val="28"/>
      <w:szCs w:val="28"/>
      <w:color w:val="1C3461"/>
    </w:rPr>
  </w:style>
  <w:style w:type="paragraph" w:styleId="Heading2">
    <w:name w:val="heading 2"/>
    <w:basedOn w:val="Normal"/>
    <w:next w:val="Normal"/>
    <w:link w:val="Heading2Char"/>
    <w:uiPriority w:val="9"/>
    <w:unhideWhenUsed/>
    <w:qFormat/>
    <w:rsid w:val="00FC693F"/>
    <w:pPr>
      <w:keepNext/>
      <w:keepLines/>
      <w:spacing w:before="200" w:after="0"/>
      <w:outlineLvl w:val="1"/>
      <w:spacing w:before="160" w:after="80"/>
    </w:pPr>
    <w:rPr>
      <w:rFonts w:asciiTheme="majorHAnsi" w:eastAsiaTheme="majorEastAsia" w:hAnsiTheme="majorHAnsi" w:cstheme="majorBidi" w:ascii="Calibri" w:hAnsi="Calibri"/>
      <w:b/>
      <w:bCs/>
      <w:sz w:val="24"/>
      <w:szCs w:val="26"/>
      <w:color w:val="5A3E8B"/>
    </w:rPr>
  </w:style>
  <w:style w:type="paragraph" w:styleId="Heading3">
    <w:name w:val="heading 3"/>
    <w:basedOn w:val="Normal"/>
    <w:next w:val="Normal"/>
    <w:link w:val="Heading3Char"/>
    <w:uiPriority w:val="9"/>
    <w:unhideWhenUsed/>
    <w:qFormat/>
    <w:rsid w:val="00FC693F"/>
    <w:pPr>
      <w:keepNext/>
      <w:keepLines/>
      <w:spacing w:before="200" w:after="0"/>
      <w:outlineLvl w:val="2"/>
      <w:spacing w:before="160" w:after="80"/>
    </w:pPr>
    <w:rPr>
      <w:rFonts w:asciiTheme="majorHAnsi" w:eastAsiaTheme="majorEastAsia" w:hAnsiTheme="majorHAnsi" w:cstheme="majorBidi" w:ascii="Calibri" w:hAnsi="Calibri"/>
      <w:b/>
      <w:bCs/>
      <w:sz w:val="20"/>
      <w:color w:val="40404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