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before="120" w:after="120"/>
        <w:jc w:val="center"/>
      </w:pPr>
      <w:r>
        <w:rPr>
          <w:rFonts w:ascii="Arial" w:cs="Arial" w:eastAsia="Arial" w:hAnsi="Arial"/>
          <w:b/>
          <w:bCs/>
          <w:i w:val="false"/>
          <w:iCs w:val="false"/>
          <w:color w:val="666666"/>
          <w:sz w:val="22"/>
          <w:szCs w:val="22"/>
        </w:rPr>
        <w:t xml:space="preserve">GREENFIELD — Modern Data Platform</w:t>
      </w:r>
    </w:p>
    <w:p>
      <w:pPr>
        <w:spacing w:before="200"/>
        <w:jc w:val="center"/>
      </w:pPr>
      <w:r>
        <w:rPr>
          <w:rFonts w:ascii="Arial" w:cs="Arial" w:eastAsia="Arial" w:hAnsi="Arial"/>
          <w:b/>
          <w:bCs/>
          <w:color w:val="1F4E79"/>
          <w:sz w:val="52"/>
          <w:szCs w:val="52"/>
        </w:rPr>
        <w:t xml:space="preserve">Semantic Layer</w:t>
      </w:r>
    </w:p>
    <w:p>
      <w:pPr>
        <w:spacing w:before="100"/>
        <w:jc w:val="center"/>
      </w:pPr>
      <w:r>
        <w:rPr>
          <w:rFonts w:ascii="Arial" w:cs="Arial" w:eastAsia="Arial" w:hAnsi="Arial"/>
          <w:color w:val="444444"/>
          <w:sz w:val="36"/>
          <w:szCs w:val="36"/>
        </w:rPr>
        <w:t xml:space="preserve">Three Implementation Scenarios</w:t>
      </w:r>
    </w:p>
    <w:p>
      <w:pPr>
        <w:spacing w:before="600"/>
        <w:jc w:val="center"/>
      </w:pPr>
      <w:r>
        <w:rPr>
          <w:rFonts w:ascii="Arial" w:cs="Arial" w:eastAsia="Arial" w:hAnsi="Arial"/>
          <w:color w:val="888888"/>
          <w:sz w:val="22"/>
          <w:szCs w:val="22"/>
        </w:rPr>
        <w:t xml:space="preserve">Scope: BI + AI/ML consumers  |  Databricks + Microsoft Fabric on Azure</w:t>
      </w:r>
    </w:p>
    <w:p>
      <w:pPr>
        <w:spacing w:before="200"/>
        <w:jc w:val="center"/>
      </w:pPr>
      <w:r>
        <w:rPr>
          <w:rFonts w:ascii="Arial" w:cs="Arial" w:eastAsia="Arial" w:hAnsi="Arial"/>
          <w:color w:val="888888"/>
          <w:sz w:val="22"/>
          <w:szCs w:val="22"/>
        </w:rPr>
        <w:t xml:space="preserve">March 2026  |  DRAFT</w:t>
      </w:r>
    </w:p>
    <w:p>
      <w:pPr>
        <w:spacing w:before="100"/>
        <w:jc w:val="center"/>
      </w:pPr>
      <w:r>
        <w:rPr>
          <w:rFonts w:ascii="Arial" w:cs="Arial" w:eastAsia="Arial" w:hAnsi="Arial"/>
          <w:i/>
          <w:iCs/>
          <w:color w:val="AA0000"/>
          <w:sz w:val="20"/>
          <w:szCs w:val="20"/>
        </w:rPr>
        <w:t xml:space="preserve">Classification: Internal</w:t>
      </w:r>
    </w:p>
    <w:p>
      <w:pPr>
        <w:sectPr>
          <w:pgSz w:w="12240" w:h="15840" w:orient="portrait"/>
          <w:pgMar w:top="1440" w:right="1440" w:bottom="1440" w:left="1440" w:header="708" w:footer="708" w:gutter="0"/>
          <w:pgNumType/>
          <w:docGrid w:linePitch="360"/>
        </w:sectPr>
      </w:pPr>
      <w:r>
        <w:br w:type="page"/>
      </w:r>
    </w:p>
    <w:sdt>
      <w:sdtPr>
        <w:alias w:val="Table of Contents"/>
      </w:sdtPr>
      <w:sdtContent>
        <w:p>
          <w:r>
            <w:fldChar w:fldCharType="begin" w:dirty="true"/>
            <w:instrText xml:space="preserve">TOC \o "1-3" \h</w:instrText>
            <w:fldChar w:fldCharType="separate"/>
            <w:t>Update table of contents</w:t>
            <w:fldChar w:fldCharType="end"/>
          </w:r>
        </w:p>
      </w:sdtContent>
    </w:sdt>
    <w:p>
      <w:r>
        <w:br w:type="page"/>
      </w:r>
    </w:p>
    <w:p>
      <w:pPr>
        <w:pStyle w:val="Heading1"/>
        <w:spacing w:before="300" w:after="160"/>
      </w:pPr>
      <w:r>
        <w:rPr>
          <w:rFonts w:ascii="Arial" w:cs="Arial" w:eastAsia="Arial" w:hAnsi="Arial"/>
        </w:rPr>
        <w:t xml:space="preserve">1. Context and Objectives</w:t>
      </w:r>
    </w:p>
    <w:p>
      <w:pPr>
        <w:spacing w:before="120" w:after="120"/>
        <w:jc w:val="left"/>
      </w:pPr>
      <w:r>
        <w:rPr>
          <w:rFonts w:ascii="Arial" w:cs="Arial" w:eastAsia="Arial" w:hAnsi="Arial"/>
          <w:b w:val="false"/>
          <w:bCs w:val="false"/>
          <w:i w:val="false"/>
          <w:iCs w:val="false"/>
          <w:color w:val="333333"/>
          <w:sz w:val="22"/>
          <w:szCs w:val="22"/>
        </w:rPr>
        <w:t xml:space="preserve">Greenfield’s Modern Data Platform operates on three technology pillars: Databricks (data engineering, warehousing, AI/ML), Microsoft Fabric (BI and Power BI), and SAS Viya (regulated actuarial analytics). As the platform matures, a recurring challenge emerges: business metrics are defined in multiple places, leading to inconsistent numbers across reports, dashboards, and AI/ML models.</w:t>
      </w:r>
    </w:p>
    <w:p>
      <w:pPr>
        <w:spacing w:before="120" w:after="120"/>
        <w:jc w:val="left"/>
      </w:pPr>
      <w:r>
        <w:rPr>
          <w:rFonts w:ascii="Arial" w:cs="Arial" w:eastAsia="Arial" w:hAnsi="Arial"/>
          <w:b w:val="false"/>
          <w:bCs w:val="false"/>
          <w:i w:val="false"/>
          <w:iCs w:val="false"/>
          <w:color w:val="333333"/>
          <w:sz w:val="22"/>
          <w:szCs w:val="22"/>
        </w:rPr>
        <w:t xml:space="preserve">A semantic layer addresses this by providing a single, governed definition of business metrics (revenue, loss ratio, customer lifetime value, etc.) that all consumers — BI dashboards, notebooks, AI agents, and APIs — can query consistently.</w:t>
      </w:r>
    </w:p>
    <w:p>
      <w:pPr>
        <w:pStyle w:val="Heading2"/>
        <w:spacing w:before="300" w:after="160"/>
      </w:pPr>
      <w:r>
        <w:rPr>
          <w:rFonts w:ascii="Arial" w:cs="Arial" w:eastAsia="Arial" w:hAnsi="Arial"/>
        </w:rPr>
        <w:t xml:space="preserve">1.1 Scope</w:t>
      </w:r>
    </w:p>
    <w:p>
      <w:pPr>
        <w:spacing w:before="120" w:after="120"/>
        <w:jc w:val="left"/>
      </w:pPr>
      <w:r>
        <w:rPr>
          <w:rFonts w:ascii="Arial" w:cs="Arial" w:eastAsia="Arial" w:hAnsi="Arial"/>
          <w:b w:val="false"/>
          <w:bCs w:val="false"/>
          <w:i w:val="false"/>
          <w:iCs w:val="false"/>
          <w:color w:val="333333"/>
          <w:sz w:val="22"/>
          <w:szCs w:val="22"/>
        </w:rPr>
        <w:t xml:space="preserve">This document evaluates three scenarios for implementing the semantic layer. The scope covers BI consumers (Power BI, Tableau, Excel) and AI/ML consumers (Databricks notebooks, Mosaic AI Model Serving, feature engineering). SAS Viya is excluded from the semantic layer scope as it operates its own closed analytical environment; SAS consumes Gold-layer data directly.</w:t>
      </w:r>
    </w:p>
    <w:p>
      <w:pPr>
        <w:pStyle w:val="Heading2"/>
        <w:spacing w:before="300" w:after="160"/>
      </w:pPr>
      <w:r>
        <w:rPr>
          <w:rFonts w:ascii="Arial" w:cs="Arial" w:eastAsia="Arial" w:hAnsi="Arial"/>
        </w:rPr>
        <w:t xml:space="preserve">1.2 Evaluation Criteria</w:t>
      </w:r>
    </w:p>
    <w:p>
      <w:pPr>
        <w:pStyle w:val="ListParagraph"/>
        <w:numPr>
          <w:ilvl w:val="0"/>
          <w:numId w:val="2"/>
        </w:numPr>
        <w:spacing w:before="40" w:after="40"/>
      </w:pPr>
      <w:r>
        <w:rPr>
          <w:rFonts w:ascii="Arial" w:cs="Arial" w:eastAsia="Arial" w:hAnsi="Arial"/>
          <w:color w:val="333333"/>
          <w:sz w:val="22"/>
          <w:szCs w:val="22"/>
        </w:rPr>
        <w:t xml:space="preserve">Single source of truth for metric definitions (no duplicate logic)</w:t>
      </w:r>
    </w:p>
    <w:p>
      <w:pPr>
        <w:pStyle w:val="ListParagraph"/>
        <w:numPr>
          <w:ilvl w:val="0"/>
          <w:numId w:val="2"/>
        </w:numPr>
        <w:spacing w:before="40" w:after="40"/>
      </w:pPr>
      <w:r>
        <w:rPr>
          <w:rFonts w:ascii="Arial" w:cs="Arial" w:eastAsia="Arial" w:hAnsi="Arial"/>
          <w:color w:val="333333"/>
          <w:sz w:val="22"/>
          <w:szCs w:val="22"/>
        </w:rPr>
        <w:t xml:space="preserve">BI consumption: native, performant integration with Power BI and other BI tools</w:t>
      </w:r>
    </w:p>
    <w:p>
      <w:pPr>
        <w:pStyle w:val="ListParagraph"/>
        <w:numPr>
          <w:ilvl w:val="0"/>
          <w:numId w:val="2"/>
        </w:numPr>
        <w:spacing w:before="40" w:after="40"/>
      </w:pPr>
      <w:r>
        <w:rPr>
          <w:rFonts w:ascii="Arial" w:cs="Arial" w:eastAsia="Arial" w:hAnsi="Arial"/>
          <w:color w:val="333333"/>
          <w:sz w:val="22"/>
          <w:szCs w:val="22"/>
        </w:rPr>
        <w:t xml:space="preserve">AI/ML consumption: metrics accessible from notebooks, feature stores, and model-serving pipelines</w:t>
      </w:r>
    </w:p>
    <w:p>
      <w:pPr>
        <w:pStyle w:val="ListParagraph"/>
        <w:numPr>
          <w:ilvl w:val="0"/>
          <w:numId w:val="2"/>
        </w:numPr>
        <w:spacing w:before="40" w:after="40"/>
      </w:pPr>
      <w:r>
        <w:rPr>
          <w:rFonts w:ascii="Arial" w:cs="Arial" w:eastAsia="Arial" w:hAnsi="Arial"/>
          <w:color w:val="333333"/>
          <w:sz w:val="22"/>
          <w:szCs w:val="22"/>
        </w:rPr>
        <w:t xml:space="preserve">Governance: lineage, access control, certification of metrics</w:t>
      </w:r>
    </w:p>
    <w:p>
      <w:pPr>
        <w:pStyle w:val="ListParagraph"/>
        <w:numPr>
          <w:ilvl w:val="0"/>
          <w:numId w:val="2"/>
        </w:numPr>
        <w:spacing w:before="40" w:after="40"/>
      </w:pPr>
      <w:r>
        <w:rPr>
          <w:rFonts w:ascii="Arial" w:cs="Arial" w:eastAsia="Arial" w:hAnsi="Arial"/>
          <w:color w:val="333333"/>
          <w:sz w:val="22"/>
          <w:szCs w:val="22"/>
        </w:rPr>
        <w:t xml:space="preserve">Operational complexity and licensing cost</w:t>
      </w:r>
    </w:p>
    <w:p>
      <w:pPr>
        <w:pStyle w:val="ListParagraph"/>
        <w:numPr>
          <w:ilvl w:val="0"/>
          <w:numId w:val="2"/>
        </w:numPr>
        <w:spacing w:before="40" w:after="40"/>
      </w:pPr>
      <w:r>
        <w:rPr>
          <w:rFonts w:ascii="Arial" w:cs="Arial" w:eastAsia="Arial" w:hAnsi="Arial"/>
          <w:color w:val="333333"/>
          <w:sz w:val="22"/>
          <w:szCs w:val="22"/>
        </w:rPr>
        <w:t xml:space="preserve">Vendor lock-in risk and portability</w:t>
      </w:r>
    </w:p>
    <w:p>
      <w:r>
        <w:br w:type="page"/>
      </w:r>
    </w:p>
    <w:p>
      <w:pPr>
        <w:pStyle w:val="Heading1"/>
        <w:spacing w:before="300" w:after="160"/>
      </w:pPr>
      <w:r>
        <w:rPr>
          <w:rFonts w:ascii="Arial" w:cs="Arial" w:eastAsia="Arial" w:hAnsi="Arial"/>
        </w:rPr>
        <w:t xml:space="preserve">2. Scenario A — Fabric-Native Dual Semantic Layer</w:t>
      </w:r>
    </w:p>
    <w:p>
      <w:pPr>
        <w:pStyle w:val="Heading2"/>
        <w:spacing w:before="300" w:after="160"/>
      </w:pPr>
      <w:r>
        <w:rPr>
          <w:rFonts w:ascii="Arial" w:cs="Arial" w:eastAsia="Arial" w:hAnsi="Arial"/>
        </w:rPr>
        <w:t xml:space="preserve">2.1 Overview</w:t>
      </w:r>
    </w:p>
    <w:p>
      <w:pPr>
        <w:spacing w:before="120" w:after="120"/>
        <w:jc w:val="left"/>
      </w:pPr>
      <w:r>
        <w:rPr>
          <w:rFonts w:ascii="Arial" w:cs="Arial" w:eastAsia="Arial" w:hAnsi="Arial"/>
          <w:b w:val="false"/>
          <w:bCs w:val="false"/>
          <w:i w:val="false"/>
          <w:iCs w:val="false"/>
          <w:color w:val="333333"/>
          <w:sz w:val="22"/>
          <w:szCs w:val="22"/>
        </w:rPr>
        <w:t xml:space="preserve">This scenario leverages the built-in semantic capabilities of each platform without introducing an additional product. Power BI semantic models (Direct Lake mode) serve BI consumers. Databricks Unity Catalog Metric Views serve AI/ML consumers. There is no single unified semantic layer; instead, both platforms maintain their own metric definitions, with governance processes ensuring alignment.</w:t>
      </w:r>
    </w:p>
    <w:p>
      <w:pPr>
        <w:pStyle w:val="Heading2"/>
        <w:spacing w:before="300" w:after="160"/>
      </w:pPr>
      <w:r>
        <w:rPr>
          <w:rFonts w:ascii="Arial" w:cs="Arial" w:eastAsia="Arial" w:hAnsi="Arial"/>
        </w:rPr>
        <w:t xml:space="preserve">2.2 Architecture</w:t>
      </w:r>
    </w:p>
    <w:tbl>
      <w:tblPr>
        <w:tblW w:type="dxa" w:w="9360"/>
        <w:tblBorders>
          <w:top w:val="single" w:color="auto" w:sz="4"/>
          <w:start w:val="single" w:color="auto" w:sz="4"/>
          <w:bottom w:val="single" w:color="auto" w:sz="4"/>
          <w:end w:val="single" w:color="auto" w:sz="4"/>
          <w:insideH w:val="single" w:color="auto" w:sz="4"/>
          <w:insideV w:val="single" w:color="auto" w:sz="4"/>
        </w:tblBorders>
      </w:tblPr>
      <w:tblGrid>
        <w:gridCol w:w="2800"/>
        <w:gridCol w:w="6560"/>
      </w:tblGrid>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BI semantic layer</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Power BI semantic models (Direct Lake on OneLake)</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AI/ML semantic layer</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Databricks Unity Catalog Metric Views (SQL-queryable)</w:t>
            </w:r>
          </w:p>
        </w:tc>
      </w:tr>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Metric definition</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DAX measures in Power BI + YAML definitions in Metric Views</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Consumption — Power BI</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Native Direct Lake — sub-second, in-memory</w:t>
            </w:r>
          </w:p>
        </w:tc>
      </w:tr>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Consumption — Notebooks</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Query UC Metric Views via SQL or DataFrame API</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Consumption — Tableau/Excel</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Live connect to Power BI semantic model (XMLA endpoint) or Databricks SQL</w:t>
            </w:r>
          </w:p>
        </w:tc>
      </w:tr>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Governance</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Power BI endorsement/certification + UC tags and permissions</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Data flow</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Gold tables in OneLake → Power BI Direct Lake; Gold tables in UC → Metric Views</w:t>
            </w:r>
          </w:p>
        </w:tc>
      </w:tr>
    </w:tbl>
    <w:p>
      <w:pPr>
        <w:pStyle w:val="Heading2"/>
        <w:spacing w:before="300" w:after="160"/>
      </w:pPr>
      <w:r>
        <w:rPr>
          <w:rFonts w:ascii="Arial" w:cs="Arial" w:eastAsia="Arial" w:hAnsi="Arial"/>
        </w:rPr>
        <w:t xml:space="preserve">2.3 Strengths</w:t>
      </w:r>
    </w:p>
    <w:p>
      <w:pPr>
        <w:pStyle w:val="ListParagraph"/>
        <w:numPr>
          <w:ilvl w:val="0"/>
          <w:numId w:val="2"/>
        </w:numPr>
        <w:spacing w:before="40" w:after="40"/>
      </w:pPr>
      <w:r>
        <w:rPr>
          <w:rFonts w:ascii="Arial" w:cs="Arial" w:eastAsia="Arial" w:hAnsi="Arial"/>
          <w:color w:val="333333"/>
          <w:sz w:val="22"/>
          <w:szCs w:val="22"/>
        </w:rPr>
        <w:t xml:space="preserve">No additional product to license, deploy, or operate.</w:t>
      </w:r>
    </w:p>
    <w:p>
      <w:pPr>
        <w:pStyle w:val="ListParagraph"/>
        <w:numPr>
          <w:ilvl w:val="0"/>
          <w:numId w:val="2"/>
        </w:numPr>
        <w:spacing w:before="40" w:after="40"/>
      </w:pPr>
      <w:r>
        <w:rPr>
          <w:rFonts w:ascii="Arial" w:cs="Arial" w:eastAsia="Arial" w:hAnsi="Arial"/>
          <w:color w:val="333333"/>
          <w:sz w:val="22"/>
          <w:szCs w:val="22"/>
        </w:rPr>
        <w:t xml:space="preserve">Power BI Direct Lake delivers the best possible BI performance on Fabric data — no import/refresh needed.</w:t>
      </w:r>
    </w:p>
    <w:p>
      <w:pPr>
        <w:pStyle w:val="ListParagraph"/>
        <w:numPr>
          <w:ilvl w:val="0"/>
          <w:numId w:val="2"/>
        </w:numPr>
        <w:spacing w:before="40" w:after="40"/>
      </w:pPr>
      <w:r>
        <w:rPr>
          <w:rFonts w:ascii="Arial" w:cs="Arial" w:eastAsia="Arial" w:hAnsi="Arial"/>
          <w:color w:val="333333"/>
          <w:sz w:val="22"/>
          <w:szCs w:val="22"/>
        </w:rPr>
        <w:t xml:space="preserve">Metric Views are natively governed by Unity Catalog (lineage, permissions, tagging).</w:t>
      </w:r>
    </w:p>
    <w:p>
      <w:pPr>
        <w:pStyle w:val="ListParagraph"/>
        <w:numPr>
          <w:ilvl w:val="0"/>
          <w:numId w:val="2"/>
        </w:numPr>
        <w:spacing w:before="40" w:after="40"/>
      </w:pPr>
      <w:r>
        <w:rPr>
          <w:rFonts w:ascii="Arial" w:cs="Arial" w:eastAsia="Arial" w:hAnsi="Arial"/>
          <w:color w:val="333333"/>
          <w:sz w:val="22"/>
          <w:szCs w:val="22"/>
        </w:rPr>
        <w:t xml:space="preserve">Both platforms are already in Greenfield’s stack.</w:t>
      </w:r>
    </w:p>
    <w:p>
      <w:pPr>
        <w:pStyle w:val="Heading2"/>
        <w:spacing w:before="300" w:after="160"/>
      </w:pPr>
      <w:r>
        <w:rPr>
          <w:rFonts w:ascii="Arial" w:cs="Arial" w:eastAsia="Arial" w:hAnsi="Arial"/>
        </w:rPr>
        <w:t xml:space="preserve">2.4 Weaknesses</w:t>
      </w:r>
    </w:p>
    <w:p>
      <w:pPr>
        <w:pStyle w:val="ListParagraph"/>
        <w:numPr>
          <w:ilvl w:val="0"/>
          <w:numId w:val="2"/>
        </w:numPr>
        <w:spacing w:before="40" w:after="40"/>
      </w:pPr>
      <w:r>
        <w:rPr>
          <w:rFonts w:ascii="Arial" w:cs="Arial" w:eastAsia="Arial" w:hAnsi="Arial"/>
          <w:b/>
          <w:bCs/>
          <w:color w:val="333333"/>
          <w:sz w:val="22"/>
          <w:szCs w:val="22"/>
        </w:rPr>
        <w:t xml:space="preserve">Dual metric definitions: </w:t>
      </w:r>
      <w:r>
        <w:rPr>
          <w:rFonts w:ascii="Arial" w:cs="Arial" w:eastAsia="Arial" w:hAnsi="Arial"/>
          <w:color w:val="333333"/>
          <w:sz w:val="22"/>
          <w:szCs w:val="22"/>
        </w:rPr>
        <w:t xml:space="preserve">the same metric (e.g., Net Revenue) must be defined in DAX in Power BI and in YAML in Metric Views. Keeping them synchronized requires manual governance discipline or custom automation.</w:t>
      </w:r>
    </w:p>
    <w:p>
      <w:pPr>
        <w:pStyle w:val="ListParagraph"/>
        <w:numPr>
          <w:ilvl w:val="0"/>
          <w:numId w:val="2"/>
        </w:numPr>
        <w:spacing w:before="40" w:after="40"/>
      </w:pPr>
      <w:r>
        <w:rPr>
          <w:rFonts w:ascii="Arial" w:cs="Arial" w:eastAsia="Arial" w:hAnsi="Arial"/>
          <w:b/>
          <w:bCs/>
          <w:color w:val="333333"/>
          <w:sz w:val="22"/>
          <w:szCs w:val="22"/>
        </w:rPr>
        <w:t xml:space="preserve">No cross-platform metric lineage: </w:t>
      </w:r>
      <w:r>
        <w:rPr>
          <w:rFonts w:ascii="Arial" w:cs="Arial" w:eastAsia="Arial" w:hAnsi="Arial"/>
          <w:color w:val="333333"/>
          <w:sz w:val="22"/>
          <w:szCs w:val="22"/>
        </w:rPr>
        <w:t xml:space="preserve">Purview cannot trace a metric definition from a Power BI measure back to a Metric View. They are isolated semantic silos.</w:t>
      </w:r>
    </w:p>
    <w:p>
      <w:pPr>
        <w:pStyle w:val="ListParagraph"/>
        <w:numPr>
          <w:ilvl w:val="0"/>
          <w:numId w:val="2"/>
        </w:numPr>
        <w:spacing w:before="40" w:after="40"/>
      </w:pPr>
      <w:r>
        <w:rPr>
          <w:rFonts w:ascii="Arial" w:cs="Arial" w:eastAsia="Arial" w:hAnsi="Arial"/>
          <w:b/>
          <w:bCs/>
          <w:color w:val="333333"/>
          <w:sz w:val="22"/>
          <w:szCs w:val="22"/>
        </w:rPr>
        <w:t xml:space="preserve">Metric Views maturity: </w:t>
      </w:r>
      <w:r>
        <w:rPr>
          <w:rFonts w:ascii="Arial" w:cs="Arial" w:eastAsia="Arial" w:hAnsi="Arial"/>
          <w:color w:val="333333"/>
          <w:sz w:val="22"/>
          <w:szCs w:val="22"/>
        </w:rPr>
        <w:t xml:space="preserve">GA since late 2025, community best practices are still forming. Limited tooling for version control and CI/CD of metric definitions compared to dbt or AtScale.</w:t>
      </w:r>
    </w:p>
    <w:p>
      <w:pPr>
        <w:pStyle w:val="ListParagraph"/>
        <w:numPr>
          <w:ilvl w:val="0"/>
          <w:numId w:val="2"/>
        </w:numPr>
        <w:spacing w:before="40" w:after="40"/>
      </w:pPr>
      <w:r>
        <w:rPr>
          <w:rFonts w:ascii="Arial" w:cs="Arial" w:eastAsia="Arial" w:hAnsi="Arial"/>
          <w:color w:val="333333"/>
          <w:sz w:val="22"/>
          <w:szCs w:val="22"/>
        </w:rPr>
        <w:t xml:space="preserve">Non-Power BI tools (Tableau, Excel pivot tables) require additional configuration to consume the semantic layer.</w:t>
      </w:r>
    </w:p>
    <w:p>
      <w:pPr>
        <w:pStyle w:val="Heading2"/>
        <w:spacing w:before="300" w:after="160"/>
      </w:pPr>
      <w:r>
        <w:rPr>
          <w:rFonts w:ascii="Arial" w:cs="Arial" w:eastAsia="Arial" w:hAnsi="Arial"/>
        </w:rPr>
        <w:t xml:space="preserve">2.5 Risk Assessment</w:t>
      </w:r>
    </w:p>
    <w:p>
      <w:pPr>
        <w:spacing w:before="120" w:after="120"/>
        <w:jc w:val="left"/>
      </w:pPr>
      <w:r>
        <w:rPr>
          <w:rFonts w:ascii="Arial" w:cs="Arial" w:eastAsia="Arial" w:hAnsi="Arial"/>
          <w:b w:val="false"/>
          <w:bCs w:val="false"/>
          <w:i w:val="false"/>
          <w:iCs w:val="false"/>
          <w:color w:val="333333"/>
          <w:sz w:val="22"/>
          <w:szCs w:val="22"/>
        </w:rPr>
        <w:t xml:space="preserve">The primary risk is metric drift: over time, the DAX and YAML definitions diverge, producing inconsistent numbers. In a regulated environment (AMF, OSFI), this is a compliance concern. Mitigation requires a metric reconciliation process, ideally automated, which adds hidden operational cost.</w:t>
      </w:r>
    </w:p>
    <w:p>
      <w:r>
        <w:br w:type="page"/>
      </w:r>
    </w:p>
    <w:p>
      <w:pPr>
        <w:pStyle w:val="Heading1"/>
        <w:spacing w:before="300" w:after="160"/>
      </w:pPr>
      <w:r>
        <w:rPr>
          <w:rFonts w:ascii="Arial" w:cs="Arial" w:eastAsia="Arial" w:hAnsi="Arial"/>
        </w:rPr>
        <w:t xml:space="preserve">3. Scenario B — Databricks-Centric (Unity Catalog Metric Views)</w:t>
      </w:r>
    </w:p>
    <w:p>
      <w:pPr>
        <w:pStyle w:val="Heading2"/>
        <w:spacing w:before="300" w:after="160"/>
      </w:pPr>
      <w:r>
        <w:rPr>
          <w:rFonts w:ascii="Arial" w:cs="Arial" w:eastAsia="Arial" w:hAnsi="Arial"/>
        </w:rPr>
        <w:t xml:space="preserve">3.1 Overview</w:t>
      </w:r>
    </w:p>
    <w:p>
      <w:pPr>
        <w:spacing w:before="120" w:after="120"/>
        <w:jc w:val="left"/>
      </w:pPr>
      <w:r>
        <w:rPr>
          <w:rFonts w:ascii="Arial" w:cs="Arial" w:eastAsia="Arial" w:hAnsi="Arial"/>
          <w:b w:val="false"/>
          <w:bCs w:val="false"/>
          <w:i w:val="false"/>
          <w:iCs w:val="false"/>
          <w:color w:val="333333"/>
          <w:sz w:val="22"/>
          <w:szCs w:val="22"/>
        </w:rPr>
        <w:t xml:space="preserve">This scenario designates Databricks Unity Catalog Metric Views as the single source of truth for all metric definitions. Power BI consumes data through the Databricks SQL endpoint (via DirectQuery or import), and the semantic model in Power BI is kept thin — it only handles visualization-layer concerns (formatting, hierarchies) without redefining business logic. AI/ML consumers query Metric Views natively.</w:t>
      </w:r>
    </w:p>
    <w:p>
      <w:pPr>
        <w:pStyle w:val="Heading2"/>
        <w:spacing w:before="300" w:after="160"/>
      </w:pPr>
      <w:r>
        <w:rPr>
          <w:rFonts w:ascii="Arial" w:cs="Arial" w:eastAsia="Arial" w:hAnsi="Arial"/>
        </w:rPr>
        <w:t xml:space="preserve">3.2 Architecture</w:t>
      </w:r>
    </w:p>
    <w:tbl>
      <w:tblPr>
        <w:tblW w:type="dxa" w:w="9360"/>
        <w:tblBorders>
          <w:top w:val="single" w:color="auto" w:sz="4"/>
          <w:start w:val="single" w:color="auto" w:sz="4"/>
          <w:bottom w:val="single" w:color="auto" w:sz="4"/>
          <w:end w:val="single" w:color="auto" w:sz="4"/>
          <w:insideH w:val="single" w:color="auto" w:sz="4"/>
          <w:insideV w:val="single" w:color="auto" w:sz="4"/>
        </w:tblBorders>
      </w:tblPr>
      <w:tblGrid>
        <w:gridCol w:w="2800"/>
        <w:gridCol w:w="6560"/>
      </w:tblGrid>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Primary semantic layer</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Databricks Unity Catalog Metric Views</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Metric definition</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YAML in Unity Catalog (version-controlled via Databricks Asset Bundles)</w:t>
            </w:r>
          </w:p>
        </w:tc>
      </w:tr>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Consumption — Power BI</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DirectQuery to Databricks SQL Warehouse; thin PBI model for formatting only</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Consumption — Notebooks</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Native SQL: SELECT * FROM metric_view(...)</w:t>
            </w:r>
          </w:p>
        </w:tc>
      </w:tr>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Consumption — AI agents</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LakehouseIQ / Genie uses Metric Views for natural-language queries</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Consumption — Tableau/Excel</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Databricks SQL endpoint (ODBC/JDBC)</w:t>
            </w:r>
          </w:p>
        </w:tc>
      </w:tr>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Governance</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Unity Catalog: lineage, permissions, tagging, audit log</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Data flow</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Gold tables in UC → Metric Views → all consumers</w:t>
            </w:r>
          </w:p>
        </w:tc>
      </w:tr>
    </w:tbl>
    <w:p>
      <w:pPr>
        <w:pStyle w:val="Heading2"/>
        <w:spacing w:before="300" w:after="160"/>
      </w:pPr>
      <w:r>
        <w:rPr>
          <w:rFonts w:ascii="Arial" w:cs="Arial" w:eastAsia="Arial" w:hAnsi="Arial"/>
        </w:rPr>
        <w:t xml:space="preserve">3.3 Strengths</w:t>
      </w:r>
    </w:p>
    <w:p>
      <w:pPr>
        <w:pStyle w:val="ListParagraph"/>
        <w:numPr>
          <w:ilvl w:val="0"/>
          <w:numId w:val="2"/>
        </w:numPr>
        <w:spacing w:before="40" w:after="40"/>
      </w:pPr>
      <w:r>
        <w:rPr>
          <w:rFonts w:ascii="Arial" w:cs="Arial" w:eastAsia="Arial" w:hAnsi="Arial"/>
          <w:b/>
          <w:bCs/>
          <w:color w:val="333333"/>
          <w:sz w:val="22"/>
          <w:szCs w:val="22"/>
        </w:rPr>
        <w:t xml:space="preserve">Single metric definition: </w:t>
      </w:r>
      <w:r>
        <w:rPr>
          <w:rFonts w:ascii="Arial" w:cs="Arial" w:eastAsia="Arial" w:hAnsi="Arial"/>
          <w:color w:val="333333"/>
          <w:sz w:val="22"/>
          <w:szCs w:val="22"/>
        </w:rPr>
        <w:t xml:space="preserve">business logic is defined once in YAML and consumed everywhere. No drift risk.</w:t>
      </w:r>
    </w:p>
    <w:p>
      <w:pPr>
        <w:pStyle w:val="ListParagraph"/>
        <w:numPr>
          <w:ilvl w:val="0"/>
          <w:numId w:val="2"/>
        </w:numPr>
        <w:spacing w:before="40" w:after="40"/>
      </w:pPr>
      <w:r>
        <w:rPr>
          <w:rFonts w:ascii="Arial" w:cs="Arial" w:eastAsia="Arial" w:hAnsi="Arial"/>
          <w:color w:val="333333"/>
          <w:sz w:val="22"/>
          <w:szCs w:val="22"/>
        </w:rPr>
        <w:t xml:space="preserve">Metric Views are version-controlled via Databricks Asset Bundles (DABs), enabling CI/CD for metric definitions.</w:t>
      </w:r>
    </w:p>
    <w:p>
      <w:pPr>
        <w:pStyle w:val="ListParagraph"/>
        <w:numPr>
          <w:ilvl w:val="0"/>
          <w:numId w:val="2"/>
        </w:numPr>
        <w:spacing w:before="40" w:after="40"/>
      </w:pPr>
      <w:r>
        <w:rPr>
          <w:rFonts w:ascii="Arial" w:cs="Arial" w:eastAsia="Arial" w:hAnsi="Arial"/>
          <w:color w:val="333333"/>
          <w:sz w:val="22"/>
          <w:szCs w:val="22"/>
        </w:rPr>
        <w:t xml:space="preserve">AI/ML-native: notebooks, feature engineering, and model-serving pipelines consume the same governed metrics as dashboards.</w:t>
      </w:r>
    </w:p>
    <w:p>
      <w:pPr>
        <w:pStyle w:val="ListParagraph"/>
        <w:numPr>
          <w:ilvl w:val="0"/>
          <w:numId w:val="2"/>
        </w:numPr>
        <w:spacing w:before="40" w:after="40"/>
      </w:pPr>
      <w:r>
        <w:rPr>
          <w:rFonts w:ascii="Arial" w:cs="Arial" w:eastAsia="Arial" w:hAnsi="Arial"/>
          <w:color w:val="333333"/>
          <w:sz w:val="22"/>
          <w:szCs w:val="22"/>
        </w:rPr>
        <w:t xml:space="preserve">LakehouseIQ / Genie integration allows business users to ask natural-language questions grounded in governed metric definitions.</w:t>
      </w:r>
    </w:p>
    <w:p>
      <w:pPr>
        <w:pStyle w:val="ListParagraph"/>
        <w:numPr>
          <w:ilvl w:val="0"/>
          <w:numId w:val="2"/>
        </w:numPr>
        <w:spacing w:before="40" w:after="40"/>
      </w:pPr>
      <w:r>
        <w:rPr>
          <w:rFonts w:ascii="Arial" w:cs="Arial" w:eastAsia="Arial" w:hAnsi="Arial"/>
          <w:color w:val="333333"/>
          <w:sz w:val="22"/>
          <w:szCs w:val="22"/>
        </w:rPr>
        <w:t xml:space="preserve">No additional product or license required.</w:t>
      </w:r>
    </w:p>
    <w:p>
      <w:pPr>
        <w:pStyle w:val="Heading2"/>
        <w:spacing w:before="300" w:after="160"/>
      </w:pPr>
      <w:r>
        <w:rPr>
          <w:rFonts w:ascii="Arial" w:cs="Arial" w:eastAsia="Arial" w:hAnsi="Arial"/>
        </w:rPr>
        <w:t xml:space="preserve">3.4 Weaknesses</w:t>
      </w:r>
    </w:p>
    <w:p>
      <w:pPr>
        <w:pStyle w:val="ListParagraph"/>
        <w:numPr>
          <w:ilvl w:val="0"/>
          <w:numId w:val="2"/>
        </w:numPr>
        <w:spacing w:before="40" w:after="40"/>
      </w:pPr>
      <w:r>
        <w:rPr>
          <w:rFonts w:ascii="Arial" w:cs="Arial" w:eastAsia="Arial" w:hAnsi="Arial"/>
          <w:b/>
          <w:bCs/>
          <w:color w:val="333333"/>
          <w:sz w:val="22"/>
          <w:szCs w:val="22"/>
        </w:rPr>
        <w:t xml:space="preserve">Power BI performance trade-off: </w:t>
      </w:r>
      <w:r>
        <w:rPr>
          <w:rFonts w:ascii="Arial" w:cs="Arial" w:eastAsia="Arial" w:hAnsi="Arial"/>
          <w:color w:val="333333"/>
          <w:sz w:val="22"/>
          <w:szCs w:val="22"/>
        </w:rPr>
        <w:t xml:space="preserve">DirectQuery to Databricks SQL Warehouse is slower than Direct Lake. For large, interactive dashboards, query latency increases. Import mode can mitigate this but reintroduces a refresh cycle.</w:t>
      </w:r>
    </w:p>
    <w:p>
      <w:pPr>
        <w:pStyle w:val="ListParagraph"/>
        <w:numPr>
          <w:ilvl w:val="0"/>
          <w:numId w:val="2"/>
        </w:numPr>
        <w:spacing w:before="40" w:after="40"/>
      </w:pPr>
      <w:r>
        <w:rPr>
          <w:rFonts w:ascii="Arial" w:cs="Arial" w:eastAsia="Arial" w:hAnsi="Arial"/>
          <w:b/>
          <w:bCs/>
          <w:color w:val="333333"/>
          <w:sz w:val="22"/>
          <w:szCs w:val="22"/>
        </w:rPr>
        <w:t xml:space="preserve">Loss of Direct Lake: </w:t>
      </w:r>
      <w:r>
        <w:rPr>
          <w:rFonts w:ascii="Arial" w:cs="Arial" w:eastAsia="Arial" w:hAnsi="Arial"/>
          <w:color w:val="333333"/>
          <w:sz w:val="22"/>
          <w:szCs w:val="22"/>
        </w:rPr>
        <w:t xml:space="preserve">Fabric’s flagship performance feature (in-memory reads from OneLake Delta files) is not available when the semantic layer lives in Databricks. The Fabric investment is partially underutilized for BI workloads.</w:t>
      </w:r>
    </w:p>
    <w:p>
      <w:pPr>
        <w:pStyle w:val="ListParagraph"/>
        <w:numPr>
          <w:ilvl w:val="0"/>
          <w:numId w:val="2"/>
        </w:numPr>
        <w:spacing w:before="40" w:after="40"/>
      </w:pPr>
      <w:r>
        <w:rPr>
          <w:rFonts w:ascii="Arial" w:cs="Arial" w:eastAsia="Arial" w:hAnsi="Arial"/>
          <w:b/>
          <w:bCs/>
          <w:color w:val="333333"/>
          <w:sz w:val="22"/>
          <w:szCs w:val="22"/>
        </w:rPr>
        <w:t xml:space="preserve">Databricks SQL Warehouse cost: </w:t>
      </w:r>
      <w:r>
        <w:rPr>
          <w:rFonts w:ascii="Arial" w:cs="Arial" w:eastAsia="Arial" w:hAnsi="Arial"/>
          <w:color w:val="333333"/>
          <w:sz w:val="22"/>
          <w:szCs w:val="22"/>
        </w:rPr>
        <w:t xml:space="preserve">all BI queries flow through Databricks compute (DBU consumption). With hundreds of concurrent Power BI users, this can become significant.</w:t>
      </w:r>
    </w:p>
    <w:p>
      <w:pPr>
        <w:pStyle w:val="ListParagraph"/>
        <w:numPr>
          <w:ilvl w:val="0"/>
          <w:numId w:val="2"/>
        </w:numPr>
        <w:spacing w:before="40" w:after="40"/>
      </w:pPr>
      <w:r>
        <w:rPr>
          <w:rFonts w:ascii="Arial" w:cs="Arial" w:eastAsia="Arial" w:hAnsi="Arial"/>
          <w:color w:val="333333"/>
          <w:sz w:val="22"/>
          <w:szCs w:val="22"/>
        </w:rPr>
        <w:t xml:space="preserve">Mirrored Databricks Catalog in Fabric (public preview) could eventually allow Direct Lake on UC tables, but this is not GA and not yet proven at scale.</w:t>
      </w:r>
    </w:p>
    <w:p>
      <w:pPr>
        <w:pStyle w:val="Heading2"/>
        <w:spacing w:before="300" w:after="160"/>
      </w:pPr>
      <w:r>
        <w:rPr>
          <w:rFonts w:ascii="Arial" w:cs="Arial" w:eastAsia="Arial" w:hAnsi="Arial"/>
        </w:rPr>
        <w:t xml:space="preserve">3.5 Risk Assessment</w:t>
      </w:r>
    </w:p>
    <w:p>
      <w:pPr>
        <w:spacing w:before="120" w:after="120"/>
        <w:jc w:val="left"/>
      </w:pPr>
      <w:r>
        <w:rPr>
          <w:rFonts w:ascii="Arial" w:cs="Arial" w:eastAsia="Arial" w:hAnsi="Arial"/>
          <w:b w:val="false"/>
          <w:bCs w:val="false"/>
          <w:i w:val="false"/>
          <w:iCs w:val="false"/>
          <w:color w:val="333333"/>
          <w:sz w:val="22"/>
          <w:szCs w:val="22"/>
        </w:rPr>
        <w:t xml:space="preserve">The primary risk is BI performance degradation and cost. Greenfield has a large Power BI user base; moving them from Direct Lake to DirectQuery against Databricks SQL Warehouse requires careful capacity planning. The Mirrored Catalog feature (Fabric reading UC tables via OneLake shortcuts) could resolve this in the future, but betting on a preview feature for a production semantic layer is premature.</w:t>
      </w:r>
    </w:p>
    <w:p>
      <w:r>
        <w:br w:type="page"/>
      </w:r>
    </w:p>
    <w:p>
      <w:pPr>
        <w:pStyle w:val="Heading1"/>
        <w:spacing w:before="300" w:after="160"/>
      </w:pPr>
      <w:r>
        <w:rPr>
          <w:rFonts w:ascii="Arial" w:cs="Arial" w:eastAsia="Arial" w:hAnsi="Arial"/>
        </w:rPr>
        <w:t xml:space="preserve">4. Scenario C — AtScale as Universal Semantic Layer</w:t>
      </w:r>
    </w:p>
    <w:p>
      <w:pPr>
        <w:pStyle w:val="Heading2"/>
        <w:spacing w:before="300" w:after="160"/>
      </w:pPr>
      <w:r>
        <w:rPr>
          <w:rFonts w:ascii="Arial" w:cs="Arial" w:eastAsia="Arial" w:hAnsi="Arial"/>
        </w:rPr>
        <w:t xml:space="preserve">4.1 Overview</w:t>
      </w:r>
    </w:p>
    <w:p>
      <w:pPr>
        <w:spacing w:before="120" w:after="120"/>
        <w:jc w:val="left"/>
      </w:pPr>
      <w:r>
        <w:rPr>
          <w:rFonts w:ascii="Arial" w:cs="Arial" w:eastAsia="Arial" w:hAnsi="Arial"/>
          <w:b w:val="false"/>
          <w:bCs w:val="false"/>
          <w:i w:val="false"/>
          <w:iCs w:val="false"/>
          <w:color w:val="333333"/>
          <w:sz w:val="22"/>
          <w:szCs w:val="22"/>
        </w:rPr>
        <w:t xml:space="preserve">This scenario introduces AtScale as a dedicated, vendor-agnostic semantic layer that sits between the data platforms (Databricks, Fabric/OneLake) and all consumers (Power BI, Tableau, Excel, notebooks, AI agents). AtScale defines metrics once and exposes them through multiple protocols: MDX/DAX for Power BI, SQL for notebooks and Databricks, and REST/Python for AI/ML pipelines.</w:t>
      </w:r>
    </w:p>
    <w:p>
      <w:pPr>
        <w:pStyle w:val="Heading2"/>
        <w:spacing w:before="300" w:after="160"/>
      </w:pPr>
      <w:r>
        <w:rPr>
          <w:rFonts w:ascii="Arial" w:cs="Arial" w:eastAsia="Arial" w:hAnsi="Arial"/>
        </w:rPr>
        <w:t xml:space="preserve">4.2 Architecture</w:t>
      </w:r>
    </w:p>
    <w:tbl>
      <w:tblPr>
        <w:tblW w:type="dxa" w:w="9360"/>
        <w:tblBorders>
          <w:top w:val="single" w:color="auto" w:sz="4"/>
          <w:start w:val="single" w:color="auto" w:sz="4"/>
          <w:bottom w:val="single" w:color="auto" w:sz="4"/>
          <w:end w:val="single" w:color="auto" w:sz="4"/>
          <w:insideH w:val="single" w:color="auto" w:sz="4"/>
          <w:insideV w:val="single" w:color="auto" w:sz="4"/>
        </w:tblBorders>
      </w:tblPr>
      <w:tblGrid>
        <w:gridCol w:w="2800"/>
        <w:gridCol w:w="6560"/>
      </w:tblGrid>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Primary semantic layer</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AtScale Semantic Layer Platform</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Metric definition</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AtScale’s Semantic Modeling Language (SML), version-controlled in Git</w:t>
            </w:r>
          </w:p>
        </w:tc>
      </w:tr>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Consumption — Power BI</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AtScale virtual cube via MDX/DAX — appears as a native PBI dataset</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Consumption — Notebooks</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SQL via AtScale’s Databricks connector or REST API</w:t>
            </w:r>
          </w:p>
        </w:tc>
      </w:tr>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Consumption — AI agents</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AtScale MCP integration on Databricks Marketplace (GA Dec 2025)</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Consumption — Tableau/Excel</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AtScale virtual cube via MDX (native Tableau/Excel integration)</w:t>
            </w:r>
          </w:p>
        </w:tc>
      </w:tr>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Governance</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AtScale syncs metric definitions to Unity Catalog Metrics (bi-directional). Purview scans UC.</w:t>
            </w:r>
          </w:p>
        </w:tc>
      </w:tr>
      <w:tr>
        <w:tc>
          <w:tcPr>
            <w:tcW w:type="dxa" w:w="280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Data flow</w:t>
            </w:r>
          </w:p>
        </w:tc>
        <w:tc>
          <w:tcPr>
            <w:tcW w:type="dxa" w:w="6560"/>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Gold tables in UC/OneLake → AtScale reads via pushdown SQL → consumers query AtScale</w:t>
            </w:r>
          </w:p>
        </w:tc>
      </w:tr>
      <w:tr>
        <w:tc>
          <w:tcPr>
            <w:tcW w:type="dxa" w:w="280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Caching</w:t>
            </w:r>
          </w:p>
        </w:tc>
        <w:tc>
          <w:tcPr>
            <w:tcW w:type="dxa" w:w="6560"/>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AtScale autonomous data engineering: pre-aggregates and caches frequently queried metrics on Databricks or Fabric</w:t>
            </w:r>
          </w:p>
        </w:tc>
      </w:tr>
    </w:tbl>
    <w:p>
      <w:pPr>
        <w:pStyle w:val="Heading2"/>
        <w:spacing w:before="300" w:after="160"/>
      </w:pPr>
      <w:r>
        <w:rPr>
          <w:rFonts w:ascii="Arial" w:cs="Arial" w:eastAsia="Arial" w:hAnsi="Arial"/>
        </w:rPr>
        <w:t xml:space="preserve">4.3 Strengths</w:t>
      </w:r>
    </w:p>
    <w:p>
      <w:pPr>
        <w:pStyle w:val="ListParagraph"/>
        <w:numPr>
          <w:ilvl w:val="0"/>
          <w:numId w:val="2"/>
        </w:numPr>
        <w:spacing w:before="40" w:after="40"/>
      </w:pPr>
      <w:r>
        <w:rPr>
          <w:rFonts w:ascii="Arial" w:cs="Arial" w:eastAsia="Arial" w:hAnsi="Arial"/>
          <w:b/>
          <w:bCs/>
          <w:color w:val="333333"/>
          <w:sz w:val="22"/>
          <w:szCs w:val="22"/>
        </w:rPr>
        <w:t xml:space="preserve">True single definition: </w:t>
      </w:r>
      <w:r>
        <w:rPr>
          <w:rFonts w:ascii="Arial" w:cs="Arial" w:eastAsia="Arial" w:hAnsi="Arial"/>
          <w:color w:val="333333"/>
          <w:sz w:val="22"/>
          <w:szCs w:val="22"/>
        </w:rPr>
        <w:t xml:space="preserve">one metric model serves all consumers. No DAX vs. YAML duality. No drift.</w:t>
      </w:r>
    </w:p>
    <w:p>
      <w:pPr>
        <w:pStyle w:val="ListParagraph"/>
        <w:numPr>
          <w:ilvl w:val="0"/>
          <w:numId w:val="2"/>
        </w:numPr>
        <w:spacing w:before="40" w:after="40"/>
      </w:pPr>
      <w:r>
        <w:rPr>
          <w:rFonts w:ascii="Arial" w:cs="Arial" w:eastAsia="Arial" w:hAnsi="Arial"/>
          <w:b/>
          <w:bCs/>
          <w:color w:val="333333"/>
          <w:sz w:val="22"/>
          <w:szCs w:val="22"/>
        </w:rPr>
        <w:t xml:space="preserve">Tool-agnostic: </w:t>
      </w:r>
      <w:r>
        <w:rPr>
          <w:rFonts w:ascii="Arial" w:cs="Arial" w:eastAsia="Arial" w:hAnsi="Arial"/>
          <w:color w:val="333333"/>
          <w:sz w:val="22"/>
          <w:szCs w:val="22"/>
        </w:rPr>
        <w:t xml:space="preserve">Power BI, Tableau, Excel, Python notebooks, and AI agents all consume the same governed metrics without protocol translation.</w:t>
      </w:r>
    </w:p>
    <w:p>
      <w:pPr>
        <w:pStyle w:val="ListParagraph"/>
        <w:numPr>
          <w:ilvl w:val="0"/>
          <w:numId w:val="2"/>
        </w:numPr>
        <w:spacing w:before="40" w:after="40"/>
      </w:pPr>
      <w:r>
        <w:rPr>
          <w:rFonts w:ascii="Arial" w:cs="Arial" w:eastAsia="Arial" w:hAnsi="Arial"/>
          <w:b/>
          <w:bCs/>
          <w:color w:val="333333"/>
          <w:sz w:val="22"/>
          <w:szCs w:val="22"/>
        </w:rPr>
        <w:t xml:space="preserve">Performance via autonomous caching: </w:t>
      </w:r>
      <w:r>
        <w:rPr>
          <w:rFonts w:ascii="Arial" w:cs="Arial" w:eastAsia="Arial" w:hAnsi="Arial"/>
          <w:color w:val="333333"/>
          <w:sz w:val="22"/>
          <w:szCs w:val="22"/>
        </w:rPr>
        <w:t xml:space="preserve">AtScale learns query patterns and pre-builds aggregate tables (on Databricks or Fabric), delivering sub-second response times for BI without requiring Direct Lake.</w:t>
      </w:r>
    </w:p>
    <w:p>
      <w:pPr>
        <w:pStyle w:val="ListParagraph"/>
        <w:numPr>
          <w:ilvl w:val="0"/>
          <w:numId w:val="2"/>
        </w:numPr>
        <w:spacing w:before="40" w:after="40"/>
      </w:pPr>
      <w:r>
        <w:rPr>
          <w:rFonts w:ascii="Arial" w:cs="Arial" w:eastAsia="Arial" w:hAnsi="Arial"/>
          <w:color w:val="333333"/>
          <w:sz w:val="22"/>
          <w:szCs w:val="22"/>
        </w:rPr>
        <w:t xml:space="preserve">Bi-directional sync with Unity Catalog Metrics means Databricks-native tools (Genie, LakehouseIQ) also see AtScale-defined metrics.</w:t>
      </w:r>
    </w:p>
    <w:p>
      <w:pPr>
        <w:pStyle w:val="ListParagraph"/>
        <w:numPr>
          <w:ilvl w:val="0"/>
          <w:numId w:val="2"/>
        </w:numPr>
        <w:spacing w:before="40" w:after="40"/>
      </w:pPr>
      <w:r>
        <w:rPr>
          <w:rFonts w:ascii="Arial" w:cs="Arial" w:eastAsia="Arial" w:hAnsi="Arial"/>
          <w:color w:val="333333"/>
          <w:sz w:val="22"/>
          <w:szCs w:val="22"/>
        </w:rPr>
        <w:t xml:space="preserve">Can convert existing Power BI semantic models into SML, reducing migration effort.</w:t>
      </w:r>
    </w:p>
    <w:p>
      <w:pPr>
        <w:pStyle w:val="ListParagraph"/>
        <w:numPr>
          <w:ilvl w:val="0"/>
          <w:numId w:val="2"/>
        </w:numPr>
        <w:spacing w:before="40" w:after="40"/>
      </w:pPr>
      <w:r>
        <w:rPr>
          <w:rFonts w:ascii="Arial" w:cs="Arial" w:eastAsia="Arial" w:hAnsi="Arial"/>
          <w:b/>
          <w:bCs/>
          <w:color w:val="333333"/>
          <w:sz w:val="22"/>
          <w:szCs w:val="22"/>
        </w:rPr>
        <w:t xml:space="preserve">Low vendor lock-in: </w:t>
      </w:r>
      <w:r>
        <w:rPr>
          <w:rFonts w:ascii="Arial" w:cs="Arial" w:eastAsia="Arial" w:hAnsi="Arial"/>
          <w:color w:val="333333"/>
          <w:sz w:val="22"/>
          <w:szCs w:val="22"/>
        </w:rPr>
        <w:t xml:space="preserve">if Greenfield ever moves off Databricks or Fabric, the semantic layer is portable.</w:t>
      </w:r>
    </w:p>
    <w:p>
      <w:pPr>
        <w:pStyle w:val="Heading2"/>
        <w:spacing w:before="300" w:after="160"/>
      </w:pPr>
      <w:r>
        <w:rPr>
          <w:rFonts w:ascii="Arial" w:cs="Arial" w:eastAsia="Arial" w:hAnsi="Arial"/>
        </w:rPr>
        <w:t xml:space="preserve">4.4 Weaknesses</w:t>
      </w:r>
    </w:p>
    <w:p>
      <w:pPr>
        <w:pStyle w:val="ListParagraph"/>
        <w:numPr>
          <w:ilvl w:val="0"/>
          <w:numId w:val="2"/>
        </w:numPr>
        <w:spacing w:before="40" w:after="40"/>
      </w:pPr>
      <w:r>
        <w:rPr>
          <w:rFonts w:ascii="Arial" w:cs="Arial" w:eastAsia="Arial" w:hAnsi="Arial"/>
          <w:b/>
          <w:bCs/>
          <w:color w:val="333333"/>
          <w:sz w:val="22"/>
          <w:szCs w:val="22"/>
        </w:rPr>
        <w:t xml:space="preserve">Additional product: </w:t>
      </w:r>
      <w:r>
        <w:rPr>
          <w:rFonts w:ascii="Arial" w:cs="Arial" w:eastAsia="Arial" w:hAnsi="Arial"/>
          <w:color w:val="333333"/>
          <w:sz w:val="22"/>
          <w:szCs w:val="22"/>
        </w:rPr>
        <w:t xml:space="preserve">AtScale requires a separate license (enterprise pricing), dedicated infrastructure (AtScale engine on Azure), and operational expertise. This is a new vendor relationship to manage.</w:t>
      </w:r>
    </w:p>
    <w:p>
      <w:pPr>
        <w:pStyle w:val="ListParagraph"/>
        <w:numPr>
          <w:ilvl w:val="0"/>
          <w:numId w:val="2"/>
        </w:numPr>
        <w:spacing w:before="40" w:after="40"/>
      </w:pPr>
      <w:r>
        <w:rPr>
          <w:rFonts w:ascii="Arial" w:cs="Arial" w:eastAsia="Arial" w:hAnsi="Arial"/>
          <w:b/>
          <w:bCs/>
          <w:color w:val="333333"/>
          <w:sz w:val="22"/>
          <w:szCs w:val="22"/>
        </w:rPr>
        <w:t xml:space="preserve">Operational complexity: </w:t>
      </w:r>
      <w:r>
        <w:rPr>
          <w:rFonts w:ascii="Arial" w:cs="Arial" w:eastAsia="Arial" w:hAnsi="Arial"/>
          <w:color w:val="333333"/>
          <w:sz w:val="22"/>
          <w:szCs w:val="22"/>
        </w:rPr>
        <w:t xml:space="preserve">a fourth platform component to deploy, monitor, patch, and secure. Cache management (aggregate tables) adds tuning overhead.</w:t>
      </w:r>
    </w:p>
    <w:p>
      <w:pPr>
        <w:pStyle w:val="ListParagraph"/>
        <w:numPr>
          <w:ilvl w:val="0"/>
          <w:numId w:val="2"/>
        </w:numPr>
        <w:spacing w:before="40" w:after="40"/>
      </w:pPr>
      <w:r>
        <w:rPr>
          <w:rFonts w:ascii="Arial" w:cs="Arial" w:eastAsia="Arial" w:hAnsi="Arial"/>
          <w:b/>
          <w:bCs/>
          <w:color w:val="333333"/>
          <w:sz w:val="22"/>
          <w:szCs w:val="22"/>
        </w:rPr>
        <w:t xml:space="preserve">Indirect Fabric integration: </w:t>
      </w:r>
      <w:r>
        <w:rPr>
          <w:rFonts w:ascii="Arial" w:cs="Arial" w:eastAsia="Arial" w:hAnsi="Arial"/>
          <w:color w:val="333333"/>
          <w:sz w:val="22"/>
          <w:szCs w:val="22"/>
        </w:rPr>
        <w:t xml:space="preserve">AtScale reads from OneLake but does not integrate with Fabric’s native semantic model layer (no Direct Lake). Power BI connects to AtScale, not to Fabric, which bypasses some Fabric governance features (sensitivity labels on semantic models).</w:t>
      </w:r>
    </w:p>
    <w:p>
      <w:pPr>
        <w:pStyle w:val="ListParagraph"/>
        <w:numPr>
          <w:ilvl w:val="0"/>
          <w:numId w:val="2"/>
        </w:numPr>
        <w:spacing w:before="40" w:after="40"/>
      </w:pPr>
      <w:r>
        <w:rPr>
          <w:rFonts w:ascii="Arial" w:cs="Arial" w:eastAsia="Arial" w:hAnsi="Arial"/>
          <w:color w:val="333333"/>
          <w:sz w:val="22"/>
          <w:szCs w:val="22"/>
        </w:rPr>
        <w:t xml:space="preserve">Team skill gap: AtScale’s SML is a new modeling language for the team to learn.</w:t>
      </w:r>
    </w:p>
    <w:p>
      <w:pPr>
        <w:pStyle w:val="Heading2"/>
        <w:spacing w:before="300" w:after="160"/>
      </w:pPr>
      <w:r>
        <w:rPr>
          <w:rFonts w:ascii="Arial" w:cs="Arial" w:eastAsia="Arial" w:hAnsi="Arial"/>
        </w:rPr>
        <w:t xml:space="preserve">4.5 Risk Assessment</w:t>
      </w:r>
    </w:p>
    <w:p>
      <w:pPr>
        <w:spacing w:before="120" w:after="120"/>
        <w:jc w:val="left"/>
      </w:pPr>
      <w:r>
        <w:rPr>
          <w:rFonts w:ascii="Arial" w:cs="Arial" w:eastAsia="Arial" w:hAnsi="Arial"/>
          <w:b w:val="false"/>
          <w:bCs w:val="false"/>
          <w:i w:val="false"/>
          <w:iCs w:val="false"/>
          <w:color w:val="333333"/>
          <w:sz w:val="22"/>
          <w:szCs w:val="22"/>
        </w:rPr>
        <w:t xml:space="preserve">The primary risk is organizational adoption and total cost of ownership. AtScale is the most capable option technically, but it introduces a new vendor dependency, licensing cost, and operational burden. If Greenfield’s BI consumption is predominantly Power BI (vs. multi-tool), the value of a universal semantic layer is partially diluted.</w:t>
      </w:r>
    </w:p>
    <w:p>
      <w:r>
        <w:br w:type="page"/>
      </w:r>
    </w:p>
    <w:p>
      <w:pPr>
        <w:pStyle w:val="Heading1"/>
        <w:spacing w:before="300" w:after="160"/>
      </w:pPr>
      <w:r>
        <w:rPr>
          <w:rFonts w:ascii="Arial" w:cs="Arial" w:eastAsia="Arial" w:hAnsi="Arial"/>
        </w:rPr>
        <w:t xml:space="preserve">5. Scenario D — Databricks-Centric with Mirrored Catalog (Best of B + Fabric Performance)</w:t>
      </w:r>
    </w:p>
    <w:p>
      <w:pPr>
        <w:pStyle w:val="Heading2"/>
        <w:spacing w:before="300" w:after="160"/>
      </w:pPr>
      <w:r>
        <w:rPr>
          <w:rFonts w:ascii="Arial" w:cs="Arial" w:eastAsia="Arial" w:hAnsi="Arial"/>
        </w:rPr>
        <w:t xml:space="preserve">5.1 Overview</w:t>
      </w:r>
    </w:p>
    <w:p>
      <w:pPr>
        <w:spacing w:before="120" w:after="120"/>
        <w:jc w:val="left"/>
      </w:pPr>
      <w:r>
        <w:rPr>
          <w:rFonts w:ascii="Arial" w:cs="Arial" w:eastAsia="Arial" w:hAnsi="Arial"/>
          <w:color w:val="333333"/>
          <w:sz w:val="22"/>
          <w:szCs w:val="22"/>
        </w:rPr>
        <w:t xml:space="preserve">This scenario resolves the central weakness of Scenario B by leveraging Microsoft Fabric’s Mirrored Databricks Catalog feature (GA since July 2025). Unity Catalog Metric Views remain the single source of truth for all metric definitions (as in Scenario B), but instead of Power BI consuming data via DirectQuery to a Databricks SQL Warehouse, Fabric mirrors the Unity Catalog tables into OneLake automatically. Power BI then reads those mirrored tables in Direct Lake mode — achieving the same sub-second, in-memory performance as Scenario A, without duplicating metric definitions.</w:t>
      </w:r>
    </w:p>
    <w:p>
      <w:pPr>
        <w:spacing w:before="120" w:after="120"/>
        <w:jc w:val="left"/>
      </w:pPr>
      <w:r>
        <w:rPr>
          <w:rFonts w:ascii="Arial" w:cs="Arial" w:eastAsia="Arial" w:hAnsi="Arial"/>
          <w:color w:val="333333"/>
          <w:sz w:val="22"/>
          <w:szCs w:val="22"/>
        </w:rPr>
        <w:t xml:space="preserve">In essence, Scenario D combines the governance discipline of Scenario B (single metric definition in Unity Catalog) with the BI performance of Scenario A (Direct Lake), eliminating the need for AtScale or any additional product.</w:t>
      </w:r>
    </w:p>
    <w:p>
      <w:pPr>
        <w:pStyle w:val="Heading2"/>
        <w:spacing w:before="300" w:after="160"/>
      </w:pPr>
      <w:r>
        <w:rPr>
          <w:rFonts w:ascii="Arial" w:cs="Arial" w:eastAsia="Arial" w:hAnsi="Arial"/>
        </w:rPr>
        <w:t xml:space="preserve">5.2 Architecture</w:t>
      </w:r>
    </w:p>
    <w:tbl>
      <w:tblPr>
        <w:tblW w:type="dxa" w:w="9360"/>
        <w:tblBorders>
          <w:top w:val="single" w:color="BBBBBB" w:sz="1"/>
          <w:start w:val="single" w:color="BBBBBB" w:sz="1"/>
          <w:bottom w:val="single" w:color="BBBBBB" w:sz="1"/>
          <w:end w:val="single" w:color="BBBBBB" w:sz="1"/>
          <w:insideH w:val="single" w:color="BBBBBB" w:sz="1"/>
          <w:insideV w:val="single" w:color="BBBBBB" w:sz="1"/>
        </w:tblBorders>
      </w:tblPr>
      <w:tblGrid>
        <w:gridCol w:w="2800"/>
        <w:gridCol w:w="6560"/>
      </w:tblGrid>
      <w:tr>
        <w:tc>
          <w:tcPr>
            <w:tcW w:type="dxa" w:w="2800"/>
            <w:shd w:val="clear" w:fill="F2F2F2"/>
            <w:tcMar>
              <w:top w:type="dxa" w:w="60"/>
              <w:bottom w:type="dxa" w:w="60"/>
              <w:left w:type="dxa" w:w="100"/>
              <w:right w:type="dxa" w:w="100"/>
            </w:tcMar>
          </w:tcPr>
          <w:p>
            <w:r>
              <w:rPr>
                <w:rFonts w:ascii="Arial" w:hAnsi="Arial"/>
                <w:b/>
                <w:sz w:val="20"/>
              </w:rPr>
              <w:t>Primary semantic layer</w:t>
            </w:r>
          </w:p>
        </w:tc>
        <w:tc>
          <w:tcPr>
            <w:tcW w:type="dxa" w:w="6560"/>
            <w:shd w:val="clear" w:fill="F2F2F2"/>
            <w:tcMar>
              <w:top w:type="dxa" w:w="60"/>
              <w:bottom w:type="dxa" w:w="60"/>
              <w:left w:type="dxa" w:w="100"/>
              <w:right w:type="dxa" w:w="100"/>
            </w:tcMar>
          </w:tcPr>
          <w:p>
            <w:r>
              <w:rPr>
                <w:rFonts w:ascii="Arial" w:hAnsi="Arial"/>
                <w:sz w:val="20"/>
              </w:rPr>
              <w:t>Databricks Unity Catalog Metric Views (same as Scenario B)</w:t>
            </w:r>
          </w:p>
        </w:tc>
      </w:tr>
      <w:tr>
        <w:tc>
          <w:tcPr>
            <w:tcW w:type="dxa" w:w="2800"/>
            <w:tcMar>
              <w:top w:type="dxa" w:w="60"/>
              <w:bottom w:type="dxa" w:w="60"/>
              <w:left w:type="dxa" w:w="100"/>
              <w:right w:type="dxa" w:w="100"/>
            </w:tcMar>
          </w:tcPr>
          <w:p>
            <w:r>
              <w:rPr>
                <w:rFonts w:ascii="Arial" w:hAnsi="Arial"/>
                <w:b/>
                <w:sz w:val="20"/>
              </w:rPr>
              <w:t>Metric definition</w:t>
            </w:r>
          </w:p>
        </w:tc>
        <w:tc>
          <w:tcPr>
            <w:tcW w:type="dxa" w:w="6560"/>
            <w:tcMar>
              <w:top w:type="dxa" w:w="60"/>
              <w:bottom w:type="dxa" w:w="60"/>
              <w:left w:type="dxa" w:w="100"/>
              <w:right w:type="dxa" w:w="100"/>
            </w:tcMar>
          </w:tcPr>
          <w:p>
            <w:r>
              <w:rPr>
                <w:rFonts w:ascii="Arial" w:hAnsi="Arial"/>
                <w:sz w:val="20"/>
              </w:rPr>
              <w:t>YAML in Unity Catalog, version-controlled via DABs. Power BI semantic model is thin (formatting/hierarchies only — no DAX business logic).</w:t>
            </w:r>
          </w:p>
        </w:tc>
      </w:tr>
      <w:tr>
        <w:tc>
          <w:tcPr>
            <w:tcW w:type="dxa" w:w="2800"/>
            <w:shd w:val="clear" w:fill="F2F2F2"/>
            <w:tcMar>
              <w:top w:type="dxa" w:w="60"/>
              <w:bottom w:type="dxa" w:w="60"/>
              <w:left w:type="dxa" w:w="100"/>
              <w:right w:type="dxa" w:w="100"/>
            </w:tcMar>
          </w:tcPr>
          <w:p>
            <w:r>
              <w:rPr>
                <w:rFonts w:ascii="Arial" w:hAnsi="Arial"/>
                <w:b/>
                <w:sz w:val="20"/>
              </w:rPr>
              <w:t>Data bridge</w:t>
            </w:r>
          </w:p>
        </w:tc>
        <w:tc>
          <w:tcPr>
            <w:tcW w:type="dxa" w:w="6560"/>
            <w:shd w:val="clear" w:fill="F2F2F2"/>
            <w:tcMar>
              <w:top w:type="dxa" w:w="60"/>
              <w:bottom w:type="dxa" w:w="60"/>
              <w:left w:type="dxa" w:w="100"/>
              <w:right w:type="dxa" w:w="100"/>
            </w:tcMar>
          </w:tcPr>
          <w:p>
            <w:r>
              <w:rPr>
                <w:rFonts w:ascii="Arial" w:hAnsi="Arial"/>
                <w:sz w:val="20"/>
              </w:rPr>
              <w:t>Fabric Mirrored Databricks Catalog (GA July 2025). UC Delta tables auto-synced to OneLake as read-only mirrors.</w:t>
            </w:r>
          </w:p>
        </w:tc>
      </w:tr>
      <w:tr>
        <w:tc>
          <w:tcPr>
            <w:tcW w:type="dxa" w:w="2800"/>
            <w:tcMar>
              <w:top w:type="dxa" w:w="60"/>
              <w:bottom w:type="dxa" w:w="60"/>
              <w:left w:type="dxa" w:w="100"/>
              <w:right w:type="dxa" w:w="100"/>
            </w:tcMar>
          </w:tcPr>
          <w:p>
            <w:r>
              <w:rPr>
                <w:rFonts w:ascii="Arial" w:hAnsi="Arial"/>
                <w:b/>
                <w:sz w:val="20"/>
              </w:rPr>
              <w:t>Consumption — Power BI</w:t>
            </w:r>
          </w:p>
        </w:tc>
        <w:tc>
          <w:tcPr>
            <w:tcW w:type="dxa" w:w="6560"/>
            <w:tcMar>
              <w:top w:type="dxa" w:w="60"/>
              <w:bottom w:type="dxa" w:w="60"/>
              <w:left w:type="dxa" w:w="100"/>
              <w:right w:type="dxa" w:w="100"/>
            </w:tcMar>
          </w:tcPr>
          <w:p>
            <w:r>
              <w:rPr>
                <w:rFonts w:ascii="Arial" w:hAnsi="Arial"/>
                <w:sz w:val="20"/>
              </w:rPr>
              <w:t>Direct Lake on mirrored OneLake tables — sub-second, in-memory. No Databricks SQL Warehouse compute needed for BI queries.</w:t>
            </w:r>
          </w:p>
        </w:tc>
      </w:tr>
      <w:tr>
        <w:tc>
          <w:tcPr>
            <w:tcW w:type="dxa" w:w="2800"/>
            <w:shd w:val="clear" w:fill="F2F2F2"/>
            <w:tcMar>
              <w:top w:type="dxa" w:w="60"/>
              <w:bottom w:type="dxa" w:w="60"/>
              <w:left w:type="dxa" w:w="100"/>
              <w:right w:type="dxa" w:w="100"/>
            </w:tcMar>
          </w:tcPr>
          <w:p>
            <w:r>
              <w:rPr>
                <w:rFonts w:ascii="Arial" w:hAnsi="Arial"/>
                <w:b/>
                <w:sz w:val="20"/>
              </w:rPr>
              <w:t>Consumption — Notebooks</w:t>
            </w:r>
          </w:p>
        </w:tc>
        <w:tc>
          <w:tcPr>
            <w:tcW w:type="dxa" w:w="6560"/>
            <w:shd w:val="clear" w:fill="F2F2F2"/>
            <w:tcMar>
              <w:top w:type="dxa" w:w="60"/>
              <w:bottom w:type="dxa" w:w="60"/>
              <w:left w:type="dxa" w:w="100"/>
              <w:right w:type="dxa" w:w="100"/>
            </w:tcMar>
          </w:tcPr>
          <w:p>
            <w:r>
              <w:rPr>
                <w:rFonts w:ascii="Arial" w:hAnsi="Arial"/>
                <w:sz w:val="20"/>
              </w:rPr>
              <w:t>Native SQL: SELECT * FROM metric_view(...) in Databricks notebooks</w:t>
            </w:r>
          </w:p>
        </w:tc>
      </w:tr>
      <w:tr>
        <w:tc>
          <w:tcPr>
            <w:tcW w:type="dxa" w:w="2800"/>
            <w:tcMar>
              <w:top w:type="dxa" w:w="60"/>
              <w:bottom w:type="dxa" w:w="60"/>
              <w:left w:type="dxa" w:w="100"/>
              <w:right w:type="dxa" w:w="100"/>
            </w:tcMar>
          </w:tcPr>
          <w:p>
            <w:r>
              <w:rPr>
                <w:rFonts w:ascii="Arial" w:hAnsi="Arial"/>
                <w:b/>
                <w:sz w:val="20"/>
              </w:rPr>
              <w:t>Consumption — AI agents</w:t>
            </w:r>
          </w:p>
        </w:tc>
        <w:tc>
          <w:tcPr>
            <w:tcW w:type="dxa" w:w="6560"/>
            <w:tcMar>
              <w:top w:type="dxa" w:w="60"/>
              <w:bottom w:type="dxa" w:w="60"/>
              <w:left w:type="dxa" w:w="100"/>
              <w:right w:type="dxa" w:w="100"/>
            </w:tcMar>
          </w:tcPr>
          <w:p>
            <w:r>
              <w:rPr>
                <w:rFonts w:ascii="Arial" w:hAnsi="Arial"/>
                <w:sz w:val="20"/>
              </w:rPr>
              <w:t>LakehouseIQ / Genie grounded in Metric Views for natural-language queries</w:t>
            </w:r>
          </w:p>
        </w:tc>
      </w:tr>
      <w:tr>
        <w:tc>
          <w:tcPr>
            <w:tcW w:type="dxa" w:w="2800"/>
            <w:shd w:val="clear" w:fill="F2F2F2"/>
            <w:tcMar>
              <w:top w:type="dxa" w:w="60"/>
              <w:bottom w:type="dxa" w:w="60"/>
              <w:left w:type="dxa" w:w="100"/>
              <w:right w:type="dxa" w:w="100"/>
            </w:tcMar>
          </w:tcPr>
          <w:p>
            <w:r>
              <w:rPr>
                <w:rFonts w:ascii="Arial" w:hAnsi="Arial"/>
                <w:b/>
                <w:sz w:val="20"/>
              </w:rPr>
              <w:t>Consumption — Tableau/Excel</w:t>
            </w:r>
          </w:p>
        </w:tc>
        <w:tc>
          <w:tcPr>
            <w:tcW w:type="dxa" w:w="6560"/>
            <w:shd w:val="clear" w:fill="F2F2F2"/>
            <w:tcMar>
              <w:top w:type="dxa" w:w="60"/>
              <w:bottom w:type="dxa" w:w="60"/>
              <w:left w:type="dxa" w:w="100"/>
              <w:right w:type="dxa" w:w="100"/>
            </w:tcMar>
          </w:tcPr>
          <w:p>
            <w:r>
              <w:rPr>
                <w:rFonts w:ascii="Arial" w:hAnsi="Arial"/>
                <w:sz w:val="20"/>
              </w:rPr>
              <w:t>Databricks SQL endpoint (ODBC/JDBC) or XMLA endpoint on the thin PBI semantic model</w:t>
            </w:r>
          </w:p>
        </w:tc>
      </w:tr>
      <w:tr>
        <w:tc>
          <w:tcPr>
            <w:tcW w:type="dxa" w:w="2800"/>
            <w:tcMar>
              <w:top w:type="dxa" w:w="60"/>
              <w:bottom w:type="dxa" w:w="60"/>
              <w:left w:type="dxa" w:w="100"/>
              <w:right w:type="dxa" w:w="100"/>
            </w:tcMar>
          </w:tcPr>
          <w:p>
            <w:r>
              <w:rPr>
                <w:rFonts w:ascii="Arial" w:hAnsi="Arial"/>
                <w:b/>
                <w:sz w:val="20"/>
              </w:rPr>
              <w:t>Governance</w:t>
            </w:r>
          </w:p>
        </w:tc>
        <w:tc>
          <w:tcPr>
            <w:tcW w:type="dxa" w:w="6560"/>
            <w:tcMar>
              <w:top w:type="dxa" w:w="60"/>
              <w:bottom w:type="dxa" w:w="60"/>
              <w:left w:type="dxa" w:w="100"/>
              <w:right w:type="dxa" w:w="100"/>
            </w:tcMar>
          </w:tcPr>
          <w:p>
            <w:r>
              <w:rPr>
                <w:rFonts w:ascii="Arial" w:hAnsi="Arial"/>
                <w:sz w:val="20"/>
              </w:rPr>
              <w:t>Unity Catalog (lineage, permissions, tagging) + Purview scans the mirrored catalog in Fabric for sensitivity labels and DQ</w:t>
            </w:r>
          </w:p>
        </w:tc>
      </w:tr>
      <w:tr>
        <w:tc>
          <w:tcPr>
            <w:tcW w:type="dxa" w:w="2800"/>
            <w:shd w:val="clear" w:fill="F2F2F2"/>
            <w:tcMar>
              <w:top w:type="dxa" w:w="60"/>
              <w:bottom w:type="dxa" w:w="60"/>
              <w:left w:type="dxa" w:w="100"/>
              <w:right w:type="dxa" w:w="100"/>
            </w:tcMar>
          </w:tcPr>
          <w:p>
            <w:r>
              <w:rPr>
                <w:rFonts w:ascii="Arial" w:hAnsi="Arial"/>
                <w:b/>
                <w:sz w:val="20"/>
              </w:rPr>
              <w:t>Data flow</w:t>
            </w:r>
          </w:p>
        </w:tc>
        <w:tc>
          <w:tcPr>
            <w:tcW w:type="dxa" w:w="6560"/>
            <w:shd w:val="clear" w:fill="F2F2F2"/>
            <w:tcMar>
              <w:top w:type="dxa" w:w="60"/>
              <w:bottom w:type="dxa" w:w="60"/>
              <w:left w:type="dxa" w:w="100"/>
              <w:right w:type="dxa" w:w="100"/>
            </w:tcMar>
          </w:tcPr>
          <w:p>
            <w:r>
              <w:rPr>
                <w:rFonts w:ascii="Arial" w:hAnsi="Arial"/>
                <w:sz w:val="20"/>
              </w:rPr>
              <w:t>Gold tables in UC → Metric Views → AI/ML consumers (native). Gold tables in UC → Mirrored to OneLake → Direct Lake → Power BI.</w:t>
            </w:r>
          </w:p>
        </w:tc>
      </w:tr>
    </w:tbl>
    <w:p>
      <w:pPr>
        <w:pStyle w:val="Heading2"/>
        <w:spacing w:before="300" w:after="160"/>
      </w:pPr>
      <w:r>
        <w:rPr>
          <w:rFonts w:ascii="Arial" w:cs="Arial" w:eastAsia="Arial" w:hAnsi="Arial"/>
        </w:rPr>
        <w:t xml:space="preserve">5.3 Strengths</w:t>
      </w:r>
    </w:p>
    <w:p>
      <w:pPr>
        <w:numPr>
          <w:ilvl w:val="0"/>
          <w:numId w:val="1"/>
        </w:numPr>
        <w:spacing w:before="40" w:after="40"/>
      </w:pPr>
      <w:r>
        <w:rPr>
          <w:rFonts w:ascii="Arial" w:hAnsi="Arial"/>
          <w:b/>
          <w:sz w:val="22"/>
          <w:color w:val="333333"/>
        </w:rPr>
        <w:t xml:space="preserve">Best of both worlds: </w:t>
      </w:r>
      <w:r>
        <w:rPr>
          <w:rFonts w:ascii="Arial" w:hAnsi="Arial"/>
          <w:sz w:val="22"/>
          <w:color w:val="333333"/>
        </w:rPr>
        <w:t>single metric definition in Unity Catalog (no drift) combined with Direct Lake performance in Power BI (no latency penalty). This was the primary trade-off in Scenario B, and it is fully resolved here.</w:t>
      </w:r>
    </w:p>
    <w:p>
      <w:pPr>
        <w:numPr>
          <w:ilvl w:val="0"/>
          <w:numId w:val="1"/>
        </w:numPr>
        <w:spacing w:before="40" w:after="40"/>
      </w:pPr>
      <w:r>
        <w:rPr>
          <w:rFonts w:ascii="Arial" w:hAnsi="Arial"/>
          <w:b/>
          <w:sz w:val="22"/>
          <w:color w:val="333333"/>
        </w:rPr>
        <w:t xml:space="preserve">No additional product or license: </w:t>
      </w:r>
      <w:r>
        <w:rPr>
          <w:rFonts w:ascii="Arial" w:hAnsi="Arial"/>
          <w:sz w:val="22"/>
          <w:color w:val="333333"/>
        </w:rPr>
        <w:t>Mirrored Catalog is included in Fabric. Combined with Unity Catalog Metric Views (included in Databricks), the entire semantic layer is delivered by existing platform components.</w:t>
      </w:r>
    </w:p>
    <w:p>
      <w:pPr>
        <w:numPr>
          <w:ilvl w:val="0"/>
          <w:numId w:val="1"/>
        </w:numPr>
        <w:spacing w:before="40" w:after="40"/>
      </w:pPr>
      <w:r>
        <w:rPr>
          <w:rFonts w:ascii="Arial" w:hAnsi="Arial"/>
          <w:b/>
          <w:sz w:val="22"/>
          <w:color w:val="333333"/>
        </w:rPr>
        <w:t xml:space="preserve">Eliminates Databricks SQL Warehouse cost for BI: </w:t>
      </w:r>
      <w:r>
        <w:rPr>
          <w:rFonts w:ascii="Arial" w:hAnsi="Arial"/>
          <w:sz w:val="22"/>
          <w:color w:val="333333"/>
        </w:rPr>
        <w:t>Power BI reads from OneLake (Fabric compute), not from Databricks. Hundreds of concurrent dashboard users no longer generate DBU consumption.</w:t>
      </w:r>
    </w:p>
    <w:p>
      <w:pPr>
        <w:numPr>
          <w:ilvl w:val="0"/>
          <w:numId w:val="1"/>
        </w:numPr>
        <w:spacing w:before="40" w:after="40"/>
      </w:pPr>
      <w:r>
        <w:rPr>
          <w:rFonts w:ascii="Arial" w:hAnsi="Arial"/>
          <w:b/>
          <w:sz w:val="22"/>
          <w:color w:val="333333"/>
        </w:rPr>
        <w:t xml:space="preserve">Automatic sync: </w:t>
      </w:r>
      <w:r>
        <w:rPr>
          <w:rFonts w:ascii="Arial" w:hAnsi="Arial"/>
          <w:sz w:val="22"/>
          <w:color w:val="333333"/>
        </w:rPr>
        <w:t>when tables are updated, added, or renamed in Databricks, the Fabric mirror stays in sync automatically. No ETL pipeline to build or maintain for the bridge.</w:t>
      </w:r>
    </w:p>
    <w:p>
      <w:pPr>
        <w:numPr>
          <w:ilvl w:val="0"/>
          <w:numId w:val="1"/>
        </w:numPr>
        <w:spacing w:before="40" w:after="40"/>
      </w:pPr>
      <w:r>
        <w:rPr>
          <w:rFonts w:ascii="Arial" w:hAnsi="Arial"/>
          <w:b/>
          <w:sz w:val="22"/>
          <w:color w:val="333333"/>
        </w:rPr>
        <w:t xml:space="preserve">Dual governance coverage: </w:t>
      </w:r>
      <w:r>
        <w:rPr>
          <w:rFonts w:ascii="Arial" w:hAnsi="Arial"/>
          <w:sz w:val="22"/>
          <w:color w:val="333333"/>
        </w:rPr>
        <w:t>Unity Catalog governs the source (lineage, permissions, tagging). Purview scans the mirrored catalog in Fabric, applying sensitivity labels and DQ rules. Both enforce planes are active without conflict.</w:t>
      </w:r>
    </w:p>
    <w:p>
      <w:pPr>
        <w:numPr>
          <w:ilvl w:val="0"/>
          <w:numId w:val="1"/>
        </w:numPr>
        <w:spacing w:before="40" w:after="40"/>
      </w:pPr>
      <w:r>
        <w:rPr>
          <w:rFonts w:ascii="Arial" w:hAnsi="Arial"/>
          <w:sz w:val="22"/>
          <w:color w:val="333333"/>
        </w:rPr>
        <w:t>AI/ML consumers query Metric Views natively in Databricks, identical to Scenario B. LakehouseIQ / Genie integration is preserved.</w:t>
      </w:r>
    </w:p>
    <w:p>
      <w:pPr>
        <w:pStyle w:val="Heading2"/>
        <w:spacing w:before="300" w:after="160"/>
      </w:pPr>
      <w:r>
        <w:rPr>
          <w:rFonts w:ascii="Arial" w:cs="Arial" w:eastAsia="Arial" w:hAnsi="Arial"/>
        </w:rPr>
        <w:t xml:space="preserve">5.4 Weaknesses</w:t>
      </w:r>
    </w:p>
    <w:p>
      <w:pPr>
        <w:numPr>
          <w:ilvl w:val="0"/>
          <w:numId w:val="1"/>
        </w:numPr>
        <w:spacing w:before="40" w:after="40"/>
      </w:pPr>
      <w:r>
        <w:rPr>
          <w:rFonts w:ascii="Arial" w:hAnsi="Arial"/>
          <w:b/>
          <w:sz w:val="22"/>
          <w:color w:val="333333"/>
        </w:rPr>
        <w:t xml:space="preserve">Mirrored tables are read-only: </w:t>
      </w:r>
      <w:r>
        <w:rPr>
          <w:rFonts w:ascii="Arial" w:hAnsi="Arial"/>
          <w:sz w:val="22"/>
          <w:color w:val="333333"/>
        </w:rPr>
        <w:t>Fabric cannot write back to Unity Catalog through the mirror. All data engineering must happen in Databricks. This is consistent with the Databricks-primary architecture but may frustrate Fabric-native teams wanting to use Dataflows or Pipelines for transformations.</w:t>
      </w:r>
    </w:p>
    <w:p>
      <w:pPr>
        <w:numPr>
          <w:ilvl w:val="0"/>
          <w:numId w:val="1"/>
        </w:numPr>
        <w:spacing w:before="40" w:after="40"/>
      </w:pPr>
      <w:r>
        <w:rPr>
          <w:rFonts w:ascii="Arial" w:hAnsi="Arial"/>
          <w:b/>
          <w:sz w:val="22"/>
          <w:color w:val="333333"/>
        </w:rPr>
        <w:t xml:space="preserve">Metric Views are not mirrored — only tables: </w:t>
      </w:r>
      <w:r>
        <w:rPr>
          <w:rFonts w:ascii="Arial" w:hAnsi="Arial"/>
          <w:sz w:val="22"/>
          <w:color w:val="333333"/>
        </w:rPr>
        <w:t>the Mirrored Catalog syncs UC tables and views, but Metric View definitions (dimensions, measures, relationships) do not transfer into Power BI’s semantic model automatically. The thin Power BI semantic model must still be built manually on top of the mirrored tables, with formatting and DAX measures that reference the pre-computed metric columns. Tabular Editor’s Semantic Bridge can partially automate this translation.</w:t>
      </w:r>
    </w:p>
    <w:p>
      <w:pPr>
        <w:numPr>
          <w:ilvl w:val="0"/>
          <w:numId w:val="1"/>
        </w:numPr>
        <w:spacing w:before="40" w:after="40"/>
      </w:pPr>
      <w:r>
        <w:rPr>
          <w:rFonts w:ascii="Arial" w:hAnsi="Arial"/>
          <w:b/>
          <w:sz w:val="22"/>
          <w:color w:val="333333"/>
        </w:rPr>
        <w:t xml:space="preserve">Sync latency: </w:t>
      </w:r>
      <w:r>
        <w:rPr>
          <w:rFonts w:ascii="Arial" w:hAnsi="Arial"/>
          <w:sz w:val="22"/>
          <w:color w:val="333333"/>
        </w:rPr>
        <w:t>the mirroring process is near-real-time but not instant. For batch workloads (which is Greenfield’s dominant pattern), this is acceptable. For real-time dashboards, a small delay between Databricks writes and OneLake availability should be expected.</w:t>
      </w:r>
    </w:p>
    <w:p>
      <w:pPr>
        <w:numPr>
          <w:ilvl w:val="0"/>
          <w:numId w:val="1"/>
        </w:numPr>
        <w:spacing w:before="40" w:after="40"/>
      </w:pPr>
      <w:r>
        <w:rPr>
          <w:rFonts w:ascii="Arial" w:hAnsi="Arial"/>
          <w:b/>
          <w:sz w:val="22"/>
          <w:color w:val="333333"/>
        </w:rPr>
        <w:t xml:space="preserve">Fabric capacity sizing: </w:t>
      </w:r>
      <w:r>
        <w:rPr>
          <w:rFonts w:ascii="Arial" w:hAnsi="Arial"/>
          <w:sz w:val="22"/>
          <w:color w:val="333333"/>
        </w:rPr>
        <w:t>Direct Lake queries consume Fabric CU capacity. The BI compute cost shifts from Databricks DBUs to Fabric CUs. Depending on Greenfield’s licensing model (Fabric capacity reservation vs. pay-as-you-go), this may or may not be more cost-effective.</w:t>
      </w:r>
    </w:p>
    <w:p>
      <w:pPr>
        <w:numPr>
          <w:ilvl w:val="0"/>
          <w:numId w:val="1"/>
        </w:numPr>
        <w:spacing w:before="40" w:after="40"/>
      </w:pPr>
      <w:r>
        <w:rPr>
          <w:rFonts w:ascii="Arial" w:hAnsi="Arial"/>
          <w:b/>
          <w:sz w:val="22"/>
          <w:color w:val="333333"/>
        </w:rPr>
        <w:t xml:space="preserve">Non-Power BI tools: </w:t>
      </w:r>
      <w:r>
        <w:rPr>
          <w:rFonts w:ascii="Arial" w:hAnsi="Arial"/>
          <w:sz w:val="22"/>
          <w:color w:val="333333"/>
        </w:rPr>
        <w:t>Tableau and Excel would still need to connect via the Databricks SQL endpoint or the XMLA endpoint on the thin PBI model. The mirrored catalog does not solve multi-tool BI consumption as elegantly as AtScale (Scenario C).</w:t>
      </w:r>
    </w:p>
    <w:p>
      <w:pPr>
        <w:pStyle w:val="Heading2"/>
        <w:spacing w:before="300" w:after="160"/>
      </w:pPr>
      <w:r>
        <w:rPr>
          <w:rFonts w:ascii="Arial" w:cs="Arial" w:eastAsia="Arial" w:hAnsi="Arial"/>
        </w:rPr>
        <w:t xml:space="preserve">5.5 Risk Assessment</w:t>
      </w:r>
    </w:p>
    <w:p>
      <w:pPr>
        <w:spacing w:before="120" w:after="120"/>
        <w:jc w:val="left"/>
      </w:pPr>
      <w:r>
        <w:rPr>
          <w:rFonts w:ascii="Arial" w:cs="Arial" w:eastAsia="Arial" w:hAnsi="Arial"/>
          <w:color w:val="333333"/>
          <w:sz w:val="22"/>
          <w:szCs w:val="22"/>
        </w:rPr>
        <w:t xml:space="preserve">Risk is lower than all other scenarios. The Mirrored Catalog is GA and supported by both Microsoft and Databricks. The main residual risk is the semantic gap: Metric View definitions do not auto-translate into Power BI semantic model objects. This means a thin translation layer (maintained manually or via Tabular Editor’s Semantic Bridge) must exist. If this translation drifts, you reintroduce a partial version of Scenario A’s problem — but at a much smaller scale, since the business logic stays in UC and only formatting/presentation concerns live in the PBI model.</w:t>
      </w:r>
    </w:p>
    <w:p>
      <w:r>
        <w:br w:type="page"/>
      </w:r>
    </w:p>
    <w:p>
      <w:pPr>
        <w:pStyle w:val="Heading1"/>
        <w:spacing w:before="300" w:after="160"/>
      </w:pPr>
      <w:r>
        <w:rPr>
          <w:rFonts w:ascii="Arial" w:cs="Arial" w:eastAsia="Arial" w:hAnsi="Arial"/>
        </w:rPr>
        <w:t xml:space="preserve">6. Comparative Analysis</w:t>
      </w:r>
    </w:p>
    <w:tbl>
      <w:tblPr>
        <w:tblW w:type="dxa" w:w="9360"/>
        <w:tblBorders>
          <w:top w:val="single" w:color="auto" w:sz="4"/>
          <w:start w:val="single" w:color="auto" w:sz="4"/>
          <w:bottom w:val="single" w:color="auto" w:sz="4"/>
          <w:end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BBBBBB" w:sz="1"/>
              <w:start w:val="single" w:color="BBBBBB" w:sz="1"/>
              <w:bottom w:val="single" w:color="BBBBBB" w:sz="1"/>
              <w:end w:val="single" w:color="BBBBBB" w:sz="1"/>
            </w:tcBorders>
            <w:shd w:fill="1F4E79" w:val="clear"/>
            <w:tcMar>
              <w:top w:type="dxa" w:w="60"/>
              <w:left w:type="dxa" w:w="100"/>
              <w:bottom w:type="dxa" w:w="60"/>
              <w:right w:type="dxa" w:w="100"/>
            </w:tcMar>
            <w:vAlign w:val="center"/>
          </w:tcPr>
          <w:p>
            <w:r>
              <w:rPr>
                <w:rFonts w:ascii="Arial" w:cs="Arial" w:eastAsia="Arial" w:hAnsi="Arial"/>
                <w:b/>
                <w:bCs/>
                <w:color w:val="FFFFFF"/>
                <w:sz w:val="20"/>
                <w:szCs w:val="20"/>
              </w:rPr>
              <w:t xml:space="preserve">Criterion</w:t>
            </w:r>
          </w:p>
        </w:tc>
        <w:tc>
          <w:tcPr>
            <w:tcW w:type="dxa" w:w="1872"/>
            <w:tcBorders>
              <w:top w:val="single" w:color="BBBBBB" w:sz="1"/>
              <w:start w:val="single" w:color="BBBBBB" w:sz="1"/>
              <w:bottom w:val="single" w:color="BBBBBB" w:sz="1"/>
              <w:end w:val="single" w:color="BBBBBB" w:sz="1"/>
            </w:tcBorders>
            <w:shd w:fill="1F4E79" w:val="clear"/>
            <w:tcMar>
              <w:top w:type="dxa" w:w="60"/>
              <w:left w:type="dxa" w:w="100"/>
              <w:bottom w:type="dxa" w:w="60"/>
              <w:right w:type="dxa" w:w="100"/>
            </w:tcMar>
            <w:vAlign w:val="center"/>
          </w:tcPr>
          <w:p>
            <w:r>
              <w:rPr>
                <w:rFonts w:ascii="Arial" w:cs="Arial" w:eastAsia="Arial" w:hAnsi="Arial"/>
                <w:b/>
                <w:bCs/>
                <w:color w:val="FFFFFF"/>
                <w:sz w:val="20"/>
                <w:szCs w:val="20"/>
              </w:rPr>
              <w:t xml:space="preserve">Scenario A</w:t>
            </w:r>
          </w:p>
        </w:tc>
        <w:tc>
          <w:tcPr>
            <w:tcW w:type="dxa" w:w="1872"/>
            <w:tcBorders>
              <w:top w:val="single" w:color="BBBBBB" w:sz="1"/>
              <w:start w:val="single" w:color="BBBBBB" w:sz="1"/>
              <w:bottom w:val="single" w:color="BBBBBB" w:sz="1"/>
              <w:end w:val="single" w:color="BBBBBB" w:sz="1"/>
            </w:tcBorders>
            <w:shd w:fill="1F4E79" w:val="clear"/>
            <w:tcMar>
              <w:top w:type="dxa" w:w="60"/>
              <w:left w:type="dxa" w:w="100"/>
              <w:bottom w:type="dxa" w:w="60"/>
              <w:right w:type="dxa" w:w="100"/>
            </w:tcMar>
            <w:vAlign w:val="center"/>
          </w:tcPr>
          <w:p>
            <w:r>
              <w:rPr>
                <w:rFonts w:ascii="Arial" w:cs="Arial" w:eastAsia="Arial" w:hAnsi="Arial"/>
                <w:b/>
                <w:bCs/>
                <w:color w:val="FFFFFF"/>
                <w:sz w:val="20"/>
                <w:szCs w:val="20"/>
              </w:rPr>
              <w:t xml:space="preserve">Scenario B</w:t>
            </w:r>
          </w:p>
        </w:tc>
        <w:tc>
          <w:tcPr>
            <w:tcW w:type="dxa" w:w="1872"/>
            <w:tcBorders>
              <w:top w:val="single" w:color="BBBBBB" w:sz="1"/>
              <w:start w:val="single" w:color="BBBBBB" w:sz="1"/>
              <w:bottom w:val="single" w:color="BBBBBB" w:sz="1"/>
              <w:end w:val="single" w:color="BBBBBB" w:sz="1"/>
            </w:tcBorders>
            <w:shd w:fill="1F4E79" w:val="clear"/>
            <w:tcMar>
              <w:top w:type="dxa" w:w="60"/>
              <w:left w:type="dxa" w:w="100"/>
              <w:bottom w:type="dxa" w:w="60"/>
              <w:right w:type="dxa" w:w="100"/>
            </w:tcMar>
            <w:vAlign w:val="center"/>
          </w:tcPr>
          <w:p>
            <w:r>
              <w:rPr>
                <w:rFonts w:ascii="Arial" w:cs="Arial" w:eastAsia="Arial" w:hAnsi="Arial"/>
                <w:b/>
                <w:bCs/>
                <w:color w:val="FFFFFF"/>
                <w:sz w:val="20"/>
                <w:szCs w:val="20"/>
              </w:rPr>
              <w:t xml:space="preserve">Scenario C</w:t>
            </w:r>
          </w:p>
        </w:tc>
        <w:tc>
          <w:tcPr>
            <w:tcW w:type="dxa" w:w="1872"/>
            <w:shd w:val="clear" w:fill="1F4E79"/>
            <w:tcMar>
              <w:top w:type="dxa" w:w="60"/>
              <w:bottom w:type="dxa" w:w="60"/>
              <w:left w:type="dxa" w:w="100"/>
              <w:right w:type="dxa" w:w="100"/>
            </w:tcMar>
          </w:tcPr>
          <w:p>
            <w:r>
              <w:rPr>
                <w:rFonts w:ascii="Arial" w:hAnsi="Arial"/>
                <w:b/>
                <w:sz w:val="20"/>
                <w:color w:val="FFFFFF"/>
              </w:rPr>
              <w:t xml:space="preserve">Scenario D</w:t>
            </w:r>
          </w:p>
        </w:tc>
      </w:tr>
      <w:tr>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Single metric definition</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No — dual definitions in PBI + UC</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Yes — UC Metric Views is the source of truth</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Yes — AtScale is the single source</w:t>
            </w:r>
          </w:p>
        </w:tc>
        <w:tc>
          <w:tcPr>
            <w:tcW w:type="dxa" w:w="1872"/>
            <w:shd w:val="clear" w:fill="FFFFFF"/>
            <w:tcMar>
              <w:top w:type="dxa" w:w="60"/>
              <w:bottom w:type="dxa" w:w="60"/>
              <w:left w:type="dxa" w:w="100"/>
              <w:right w:type="dxa" w:w="100"/>
            </w:tcMar>
          </w:tcPr>
          <w:p>
            <w:pPr>
              <w:spacing w:before="20" w:after="20"/>
            </w:pPr>
            <w:r>
              <w:rPr>
                <w:rFonts w:ascii="Arial" w:hAnsi="Arial"/>
                <w:sz w:val="20"/>
                <w:color w:val="000000"/>
              </w:rPr>
              <w:t xml:space="preserve">Yes — UC Metric Views is the source of truth (same as B)</w:t>
            </w:r>
          </w:p>
        </w:tc>
      </w:tr>
      <w:tr>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BI consumption (Power BI)</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Native (Direct Lake)</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Via mirroring / SQL endpoint</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Native via MDX/DAX virtual cube</w:t>
            </w:r>
          </w:p>
        </w:tc>
        <w:tc>
          <w:tcPr>
            <w:tcW w:type="dxa" w:w="1872"/>
            <w:shd w:val="clear" w:fill="F2F2F2"/>
            <w:tcMar>
              <w:top w:type="dxa" w:w="60"/>
              <w:bottom w:type="dxa" w:w="60"/>
              <w:left w:type="dxa" w:w="100"/>
              <w:right w:type="dxa" w:w="100"/>
            </w:tcMar>
          </w:tcPr>
          <w:p>
            <w:pPr>
              <w:spacing w:before="20" w:after="20"/>
            </w:pPr>
            <w:r>
              <w:rPr>
                <w:rFonts w:ascii="Arial" w:hAnsi="Arial"/>
                <w:sz w:val="20"/>
                <w:color w:val="000000"/>
              </w:rPr>
              <w:t xml:space="preserve">Direct Lake via mirrored OneLake tables — best performance</w:t>
            </w:r>
          </w:p>
        </w:tc>
      </w:tr>
      <w:tr>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AI/ML consumption</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Notebooks query UC directly (no semantic layer)</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Native — Metric Views queryable via SQL in notebooks</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Native — AtScale exposes metrics via SQL/REST/Python</w:t>
            </w:r>
          </w:p>
        </w:tc>
        <w:tc>
          <w:tcPr>
            <w:tcW w:type="dxa" w:w="1872"/>
            <w:shd w:val="clear" w:fill="FFFFFF"/>
            <w:tcMar>
              <w:top w:type="dxa" w:w="60"/>
              <w:bottom w:type="dxa" w:w="60"/>
              <w:left w:type="dxa" w:w="100"/>
              <w:right w:type="dxa" w:w="100"/>
            </w:tcMar>
          </w:tcPr>
          <w:p>
            <w:pPr>
              <w:spacing w:before="20" w:after="20"/>
            </w:pPr>
            <w:r>
              <w:rPr>
                <w:rFonts w:ascii="Arial" w:hAnsi="Arial"/>
                <w:sz w:val="20"/>
                <w:color w:val="000000"/>
              </w:rPr>
              <w:t xml:space="preserve">Native — Metric Views queryable via SQL in notebooks (same as B)</w:t>
            </w:r>
          </w:p>
        </w:tc>
      </w:tr>
      <w:tr>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Non-Power BI tools (Tableau, Excel)</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Requires separate semantic model or live connect</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Via Databricks SQL endpoint</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Native — AtScale serves all BI tools uniformly</w:t>
            </w:r>
          </w:p>
        </w:tc>
        <w:tc>
          <w:tcPr>
            <w:tcW w:type="dxa" w:w="1872"/>
            <w:shd w:val="clear" w:fill="F2F2F2"/>
            <w:tcMar>
              <w:top w:type="dxa" w:w="60"/>
              <w:bottom w:type="dxa" w:w="60"/>
              <w:left w:type="dxa" w:w="100"/>
              <w:right w:type="dxa" w:w="100"/>
            </w:tcMar>
          </w:tcPr>
          <w:p>
            <w:pPr>
              <w:spacing w:before="20" w:after="20"/>
            </w:pPr>
            <w:r>
              <w:rPr>
                <w:rFonts w:ascii="Arial" w:hAnsi="Arial"/>
                <w:sz w:val="20"/>
                <w:color w:val="000000"/>
              </w:rPr>
              <w:t xml:space="preserve">Via Databricks SQL endpoint or XMLA on thin PBI model</w:t>
            </w:r>
          </w:p>
        </w:tc>
      </w:tr>
      <w:tr>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Metric governance</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Split between PBI service + UC</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Centralized in Unity Catalog</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Centralized in AtScale + synced to UC</w:t>
            </w:r>
          </w:p>
        </w:tc>
        <w:tc>
          <w:tcPr>
            <w:tcW w:type="dxa" w:w="1872"/>
            <w:shd w:val="clear" w:fill="FFFFFF"/>
            <w:tcMar>
              <w:top w:type="dxa" w:w="60"/>
              <w:bottom w:type="dxa" w:w="60"/>
              <w:left w:type="dxa" w:w="100"/>
              <w:right w:type="dxa" w:w="100"/>
            </w:tcMar>
          </w:tcPr>
          <w:p>
            <w:pPr>
              <w:spacing w:before="20" w:after="20"/>
            </w:pPr>
            <w:r>
              <w:rPr>
                <w:rFonts w:ascii="Arial" w:hAnsi="Arial"/>
                <w:sz w:val="20"/>
                <w:color w:val="000000"/>
              </w:rPr>
              <w:t xml:space="preserve">Centralized in UC + Purview scans mirrored catalog</w:t>
            </w:r>
          </w:p>
        </w:tc>
      </w:tr>
      <w:tr>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Fabric/OneLake integration</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Deep (native)</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Indirect (mirroring)</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Indirect (AtScale reads from OneLake)</w:t>
            </w:r>
          </w:p>
        </w:tc>
        <w:tc>
          <w:tcPr>
            <w:tcW w:type="dxa" w:w="1872"/>
            <w:shd w:val="clear" w:fill="F2F2F2"/>
            <w:tcMar>
              <w:top w:type="dxa" w:w="60"/>
              <w:bottom w:type="dxa" w:w="60"/>
              <w:left w:type="dxa" w:w="100"/>
              <w:right w:type="dxa" w:w="100"/>
            </w:tcMar>
          </w:tcPr>
          <w:p>
            <w:pPr>
              <w:spacing w:before="20" w:after="20"/>
            </w:pPr>
            <w:r>
              <w:rPr>
                <w:rFonts w:ascii="Arial" w:hAnsi="Arial"/>
                <w:sz w:val="20"/>
                <w:color w:val="000000"/>
              </w:rPr>
              <w:t xml:space="preserve">Deep — mirrored catalog auto-synced to OneLake</w:t>
            </w:r>
          </w:p>
        </w:tc>
      </w:tr>
      <w:tr>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Databricks integration</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Indirect (mirroring into Fabric)</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Deep (native)</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Deep (pushdown SQL to Databricks SQL Warehouse)</w:t>
            </w:r>
          </w:p>
        </w:tc>
        <w:tc>
          <w:tcPr>
            <w:tcW w:type="dxa" w:w="1872"/>
            <w:shd w:val="clear" w:fill="FFFFFF"/>
            <w:tcMar>
              <w:top w:type="dxa" w:w="60"/>
              <w:bottom w:type="dxa" w:w="60"/>
              <w:left w:type="dxa" w:w="100"/>
              <w:right w:type="dxa" w:w="100"/>
            </w:tcMar>
          </w:tcPr>
          <w:p>
            <w:pPr>
              <w:spacing w:before="20" w:after="20"/>
            </w:pPr>
            <w:r>
              <w:rPr>
                <w:rFonts w:ascii="Arial" w:hAnsi="Arial"/>
                <w:sz w:val="20"/>
                <w:color w:val="000000"/>
              </w:rPr>
              <w:t xml:space="preserve">Deep (native, source of truth)</w:t>
            </w:r>
          </w:p>
        </w:tc>
      </w:tr>
      <w:tr>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Operational complexity</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Low — no new product</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Low — no new product</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Medium — new product to operate and license</w:t>
            </w:r>
          </w:p>
        </w:tc>
        <w:tc>
          <w:tcPr>
            <w:tcW w:type="dxa" w:w="1872"/>
            <w:shd w:val="clear" w:fill="F2F2F2"/>
            <w:tcMar>
              <w:top w:type="dxa" w:w="60"/>
              <w:bottom w:type="dxa" w:w="60"/>
              <w:left w:type="dxa" w:w="100"/>
              <w:right w:type="dxa" w:w="100"/>
            </w:tcMar>
          </w:tcPr>
          <w:p>
            <w:pPr>
              <w:spacing w:before="20" w:after="20"/>
            </w:pPr>
            <w:r>
              <w:rPr>
                <w:rFonts w:ascii="Arial" w:hAnsi="Arial"/>
                <w:sz w:val="20"/>
                <w:color w:val="000000"/>
              </w:rPr>
              <w:t xml:space="preserve">Low — no new product, auto-sync</w:t>
            </w:r>
          </w:p>
        </w:tc>
      </w:tr>
      <w:tr>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Licensing cost impact</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None (included in Fabric + Databricks)</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None (included in Databricks)</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Significant — AtScale license + compute</w:t>
            </w:r>
          </w:p>
        </w:tc>
        <w:tc>
          <w:tcPr>
            <w:tcW w:type="dxa" w:w="1872"/>
            <w:shd w:val="clear" w:fill="FFFFFF"/>
            <w:tcMar>
              <w:top w:type="dxa" w:w="60"/>
              <w:bottom w:type="dxa" w:w="60"/>
              <w:left w:type="dxa" w:w="100"/>
              <w:right w:type="dxa" w:w="100"/>
            </w:tcMar>
          </w:tcPr>
          <w:p>
            <w:pPr>
              <w:spacing w:before="20" w:after="20"/>
            </w:pPr>
            <w:r>
              <w:rPr>
                <w:rFonts w:ascii="Arial" w:hAnsi="Arial"/>
                <w:sz w:val="20"/>
                <w:color w:val="000000"/>
              </w:rPr>
              <w:t xml:space="preserve">None — included in Fabric + Databricks</w:t>
            </w:r>
          </w:p>
        </w:tc>
      </w:tr>
      <w:tr>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Maturity (March 2026)</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Mature (PBI semantic models GA for years)</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Early — Metric Views GA late 2025</w:t>
            </w:r>
          </w:p>
        </w:tc>
        <w:tc>
          <w:tcPr>
            <w:tcW w:type="dxa" w:w="1872"/>
            <w:tcBorders>
              <w:top w:val="single" w:color="BBBBBB" w:sz="1"/>
              <w:start w:val="single" w:color="BBBBBB" w:sz="1"/>
              <w:bottom w:val="single" w:color="BBBBBB" w:sz="1"/>
              <w:end w:val="single" w:color="BBBBBB" w:sz="1"/>
            </w:tcBorders>
            <w:shd w:fill="F2F2F2"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Mature — AtScale in market since 2013</w:t>
            </w:r>
          </w:p>
        </w:tc>
        <w:tc>
          <w:tcPr>
            <w:tcW w:type="dxa" w:w="1872"/>
            <w:shd w:val="clear" w:fill="F2F2F2"/>
            <w:tcMar>
              <w:top w:type="dxa" w:w="60"/>
              <w:bottom w:type="dxa" w:w="60"/>
              <w:left w:type="dxa" w:w="100"/>
              <w:right w:type="dxa" w:w="100"/>
            </w:tcMar>
          </w:tcPr>
          <w:p>
            <w:pPr>
              <w:spacing w:before="20" w:after="20"/>
            </w:pPr>
            <w:r>
              <w:rPr>
                <w:rFonts w:ascii="Arial" w:hAnsi="Arial"/>
                <w:sz w:val="20"/>
                <w:color w:val="000000"/>
              </w:rPr>
              <w:t xml:space="preserve">GA July 2025 (Mirrored Catalog) + Metric Views GA late 2025</w:t>
            </w:r>
          </w:p>
        </w:tc>
      </w:tr>
      <w:tr>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bCs/>
                <w:color w:val="000000"/>
                <w:sz w:val="20"/>
                <w:szCs w:val="20"/>
              </w:rPr>
              <w:t xml:space="preserve">Vendor lock-in risk</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High (Microsoft-centric)</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High (Databricks-centric)</w:t>
            </w:r>
          </w:p>
        </w:tc>
        <w:tc>
          <w:tcPr>
            <w:tcW w:type="dxa" w:w="1872"/>
            <w:tcBorders>
              <w:top w:val="single" w:color="BBBBBB" w:sz="1"/>
              <w:start w:val="single" w:color="BBBBBB" w:sz="1"/>
              <w:bottom w:val="single" w:color="BBBBBB" w:sz="1"/>
              <w:end w:val="single" w:color="BBBBBB" w:sz="1"/>
            </w:tcBorders>
            <w:shd w:fill="FFFFFF" w:val="clear"/>
            <w:tcMar>
              <w:top w:type="dxa" w:w="60"/>
              <w:left w:type="dxa" w:w="100"/>
              <w:bottom w:type="dxa" w:w="60"/>
              <w:right w:type="dxa" w:w="100"/>
            </w:tcMar>
          </w:tcPr>
          <w:p>
            <w:pPr>
              <w:spacing w:before="20" w:after="20"/>
            </w:pPr>
            <w:r>
              <w:rPr>
                <w:rFonts w:ascii="Arial" w:cs="Arial" w:eastAsia="Arial" w:hAnsi="Arial"/>
                <w:b w:val="false"/>
                <w:bCs w:val="false"/>
                <w:color w:val="000000"/>
                <w:sz w:val="20"/>
                <w:szCs w:val="20"/>
              </w:rPr>
              <w:t xml:space="preserve">Low — vendor-agnostic abstraction layer</w:t>
            </w:r>
          </w:p>
        </w:tc>
        <w:tc>
          <w:tcPr>
            <w:tcW w:type="dxa" w:w="1872"/>
            <w:shd w:val="clear" w:fill="FFFFFF"/>
            <w:tcMar>
              <w:top w:type="dxa" w:w="60"/>
              <w:bottom w:type="dxa" w:w="60"/>
              <w:left w:type="dxa" w:w="100"/>
              <w:right w:type="dxa" w:w="100"/>
            </w:tcMar>
          </w:tcPr>
          <w:p>
            <w:pPr>
              <w:spacing w:before="20" w:after="20"/>
            </w:pPr>
            <w:r>
              <w:rPr>
                <w:rFonts w:ascii="Arial" w:hAnsi="Arial"/>
                <w:sz w:val="20"/>
                <w:color w:val="000000"/>
              </w:rPr>
              <w:t xml:space="preserve">Medium — depends on both Databricks and Fabric</w:t>
            </w:r>
          </w:p>
        </w:tc>
      </w:tr>
    </w:tbl>
    <w:p>
      <w:r>
        <w:br w:type="page"/>
      </w:r>
    </w:p>
    <w:p>
      <w:pPr>
        <w:pStyle w:val="Heading1"/>
        <w:spacing w:before="300" w:after="160"/>
      </w:pPr>
      <w:r>
        <w:rPr>
          <w:rFonts w:ascii="Arial" w:cs="Arial" w:eastAsia="Arial" w:hAnsi="Arial"/>
        </w:rPr>
        <w:t xml:space="preserve">7. Recommendation</w:t>
      </w:r>
    </w:p>
    <w:p>
      <w:pPr>
        <w:pStyle w:val="Heading2"/>
        <w:spacing w:before="300" w:after="160"/>
      </w:pPr>
      <w:r>
        <w:rPr>
          <w:rFonts w:ascii="Arial" w:cs="Arial" w:eastAsia="Arial" w:hAnsi="Arial"/>
        </w:rPr>
        <w:t xml:space="preserve">7.1 Recommended: Scenario D (Databricks-Centric + Mirrored Catalog)</w:t>
      </w:r>
    </w:p>
    <w:p>
      <w:pPr>
        <w:spacing w:before="120" w:after="120"/>
        <w:jc w:val="left"/>
      </w:pPr>
      <w:r>
        <w:rPr>
          <w:rFonts w:ascii="Arial" w:cs="Arial" w:eastAsia="Arial" w:hAnsi="Arial"/>
          <w:b/>
          <w:bCs/>
          <w:color w:val="333333"/>
          <w:sz w:val="22"/>
          <w:szCs w:val="22"/>
        </w:rPr>
        <w:t xml:space="preserve">We recommend Scenario D </w:t>
      </w:r>
      <w:r>
        <w:rPr>
          <w:rFonts w:ascii="Arial" w:cs="Arial" w:eastAsia="Arial" w:hAnsi="Arial"/>
          <w:color w:val="333333"/>
          <w:sz w:val="22"/>
          <w:szCs w:val="22"/>
        </w:rPr>
        <w:t xml:space="preserve">(Unity Catalog Metric Views as the single source of truth, with Fabric Mirrored Catalog providing Direct Lake performance for Power BI). This scenario supersedes Scenario B now that the Mirrored Databricks Catalog has reached GA (July 2025). It delivers:</w:t>
      </w:r>
    </w:p>
    <w:p>
      <w:pPr>
        <w:pStyle w:val="ListParagraph"/>
        <w:numPr>
          <w:ilvl w:val="0"/>
          <w:numId w:val="2"/>
        </w:numPr>
        <w:spacing w:before="40" w:after="40"/>
      </w:pPr>
      <w:r>
        <w:rPr>
          <w:rFonts w:ascii="Arial" w:cs="Arial" w:eastAsia="Arial" w:hAnsi="Arial"/>
          <w:b/>
          <w:bCs/>
          <w:color w:val="333333"/>
          <w:sz w:val="22"/>
          <w:szCs w:val="22"/>
        </w:rPr>
        <w:t xml:space="preserve">Single metric definition + Direct Lake performance: </w:t>
      </w:r>
      <w:r>
        <w:rPr>
          <w:rFonts w:ascii="Arial" w:cs="Arial" w:eastAsia="Arial" w:hAnsi="Arial"/>
          <w:color w:val="333333"/>
          <w:sz w:val="22"/>
          <w:szCs w:val="22"/>
        </w:rPr>
        <w:t xml:space="preserve">the central trade-off that made Scenario B imperfect (DirectQuery latency) is fully resolved. Metrics are defined once in UC; Power BI reads mirrored tables in Direct Lake with sub-second response times.</w:t>
      </w:r>
    </w:p>
    <w:p>
      <w:pPr>
        <w:pStyle w:val="ListParagraph"/>
        <w:numPr>
          <w:ilvl w:val="0"/>
          <w:numId w:val="2"/>
        </w:numPr>
        <w:spacing w:before="40" w:after="40"/>
      </w:pPr>
      <w:r>
        <w:rPr>
          <w:rFonts w:ascii="Arial" w:cs="Arial" w:eastAsia="Arial" w:hAnsi="Arial"/>
          <w:b/>
          <w:bCs/>
          <w:color w:val="333333"/>
          <w:sz w:val="22"/>
          <w:szCs w:val="22"/>
        </w:rPr>
        <w:t xml:space="preserve">Aligns with the Databricks-primary architecture (v8.0). </w:t>
      </w:r>
      <w:r>
        <w:rPr>
          <w:rFonts w:ascii="Arial" w:cs="Arial" w:eastAsia="Arial" w:hAnsi="Arial"/>
          <w:color w:val="333333"/>
          <w:sz w:val="22"/>
          <w:szCs w:val="22"/>
        </w:rPr>
        <w:t xml:space="preserve">Metric Views are a natural extension of the existing Unity Catalog investment.</w:t>
      </w:r>
    </w:p>
    <w:p>
      <w:pPr>
        <w:pStyle w:val="ListParagraph"/>
        <w:numPr>
          <w:ilvl w:val="0"/>
          <w:numId w:val="2"/>
        </w:numPr>
        <w:spacing w:before="40" w:after="40"/>
      </w:pPr>
      <w:r>
        <w:rPr>
          <w:rFonts w:ascii="Arial" w:cs="Arial" w:eastAsia="Arial" w:hAnsi="Arial"/>
          <w:b/>
          <w:bCs/>
          <w:color w:val="333333"/>
          <w:sz w:val="22"/>
          <w:szCs w:val="22"/>
        </w:rPr>
        <w:t xml:space="preserve">AI/ML-ready. </w:t>
      </w:r>
      <w:r>
        <w:rPr>
          <w:rFonts w:ascii="Arial" w:cs="Arial" w:eastAsia="Arial" w:hAnsi="Arial"/>
          <w:color w:val="333333"/>
          <w:sz w:val="22"/>
          <w:szCs w:val="22"/>
        </w:rPr>
        <w:t xml:space="preserve">Notebooks and model-serving pipelines consume governed metrics without an additional integration layer.</w:t>
      </w:r>
    </w:p>
    <w:p>
      <w:pPr>
        <w:pStyle w:val="ListParagraph"/>
        <w:numPr>
          <w:ilvl w:val="0"/>
          <w:numId w:val="2"/>
        </w:numPr>
        <w:spacing w:before="40" w:after="40"/>
      </w:pPr>
      <w:r>
        <w:rPr>
          <w:rFonts w:ascii="Arial" w:cs="Arial" w:eastAsia="Arial" w:hAnsi="Arial"/>
          <w:color w:val="333333"/>
          <w:sz w:val="22"/>
          <w:szCs w:val="22"/>
        </w:rPr>
        <w:t xml:space="preserve">No additional licensing or vendor relationship.</w:t>
      </w:r>
    </w:p>
    <w:p>
      <w:pPr>
        <w:spacing w:before="120" w:after="120"/>
        <w:jc w:val="left"/>
      </w:pPr>
      <w:r>
        <w:rPr>
          <w:rFonts w:ascii="Arial" w:cs="Arial" w:eastAsia="Arial" w:hAnsi="Arial"/>
          <w:b/>
          <w:bCs/>
          <w:color w:val="333333"/>
          <w:sz w:val="22"/>
          <w:szCs w:val="22"/>
        </w:rPr>
        <w:t xml:space="preserve">Key action item: </w:t>
      </w:r>
      <w:r>
        <w:rPr>
          <w:rFonts w:ascii="Arial" w:cs="Arial" w:eastAsia="Arial" w:hAnsi="Arial"/>
          <w:color w:val="333333"/>
          <w:sz w:val="22"/>
          <w:szCs w:val="22"/>
        </w:rPr>
        <w:t xml:space="preserve">set up the Mirrored Databricks Catalog for the Gold-layer catalog in Fabric, create thin Power BI semantic models (formatting and hierarchies only) on the mirrored tables, and use Tabular Editor’s Semantic Bridge to automate translation of Metric View definitions into the PBI model. Validate sync latency against Greenfield’s batch refresh cadence.</w:t>
      </w:r>
    </w:p>
    <w:p>
      <w:pPr>
        <w:pStyle w:val="Heading2"/>
        <w:spacing w:before="300" w:after="160"/>
      </w:pPr>
      <w:r>
        <w:rPr>
          <w:rFonts w:ascii="Arial" w:cs="Arial" w:eastAsia="Arial" w:hAnsi="Arial"/>
        </w:rPr>
        <w:t xml:space="preserve">7.2 Fallback: Scenario C (AtScale) if Multi-Tool BI Emerges</w:t>
      </w:r>
    </w:p>
    <w:p>
      <w:pPr>
        <w:spacing w:before="120" w:after="120"/>
        <w:jc w:val="left"/>
      </w:pPr>
      <w:r>
        <w:rPr>
          <w:rFonts w:ascii="Arial" w:cs="Arial" w:eastAsia="Arial" w:hAnsi="Arial"/>
          <w:b w:val="false"/>
          <w:bCs w:val="false"/>
          <w:i w:val="false"/>
          <w:iCs w:val="false"/>
          <w:color w:val="333333"/>
          <w:sz w:val="22"/>
          <w:szCs w:val="22"/>
        </w:rPr>
        <w:t xml:space="preserve">If Greenfield’s BI landscape diversifies beyond Power BI (significant adoption of Tableau, Looker, or third-party AI tools), AtScale (Scenario C) remains worth evaluating. Its multi-protocol exposure (MDX/DAX/SQL/REST) provides uniform semantic access across all BI tools — something Scenario D does not fully address for non-Power BI consumers. We recommend monitoring BI tool diversity and considering an AtScale PoC only if non-Power BI consumption exceeds 20% of total BI workload.</w:t>
      </w:r>
    </w:p>
    <w:p>
      <w:pPr>
        <w:pStyle w:val="Heading2"/>
        <w:spacing w:before="300" w:after="160"/>
      </w:pPr>
      <w:r>
        <w:rPr>
          <w:rFonts w:ascii="Arial" w:cs="Arial" w:eastAsia="Arial" w:hAnsi="Arial"/>
        </w:rPr>
        <w:t xml:space="preserve">7.3 What We Do Not Recommend</w:t>
      </w:r>
    </w:p>
    <w:p>
      <w:pPr>
        <w:spacing w:before="120" w:after="120"/>
        <w:jc w:val="left"/>
      </w:pPr>
      <w:r>
        <w:rPr>
          <w:rFonts w:ascii="Arial" w:cs="Arial" w:eastAsia="Arial" w:hAnsi="Arial"/>
          <w:b/>
          <w:bCs/>
          <w:color w:val="333333"/>
          <w:sz w:val="22"/>
          <w:szCs w:val="22"/>
        </w:rPr>
        <w:t xml:space="preserve">Scenario A (Fabric-native dual semantic layer) is not recommended </w:t>
      </w:r>
      <w:r>
        <w:rPr>
          <w:rFonts w:ascii="Arial" w:cs="Arial" w:eastAsia="Arial" w:hAnsi="Arial"/>
          <w:color w:val="333333"/>
          <w:sz w:val="22"/>
          <w:szCs w:val="22"/>
        </w:rPr>
        <w:t xml:space="preserve">for Greenfield. While it is the lowest-effort option, the dual-definition model creates a structural governance gap that is difficult to close retroactively. In a 55,000-employee organization with regulatory obligations, metric consistency must be an architectural guarantee, not a process-dependent aspiration.</w:t>
      </w:r>
    </w:p>
    <w:p>
      <w:pPr>
        <w:spacing w:before="600"/>
      </w:pPr>
    </w:p>
    <w:p>
      <w:pPr>
        <w:spacing w:before="120" w:after="120"/>
        <w:jc w:val="center"/>
      </w:pPr>
      <w:r>
        <w:rPr>
          <w:rFonts w:ascii="Arial" w:cs="Arial" w:eastAsia="Arial" w:hAnsi="Arial"/>
          <w:b w:val="false"/>
          <w:bCs w:val="false"/>
          <w:i/>
          <w:iCs/>
          <w:color w:val="888888"/>
          <w:sz w:val="22"/>
          <w:szCs w:val="22"/>
        </w:rPr>
        <w:t xml:space="preserve">— End of document —</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4E79" w:sz="4" w:space="4"/>
      </w:pBd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9" w:sz="4" w:space="4"/>
      </w:pBdr>
      <w:tabs>
        <w:tab w:val="right" w:pos="9026"/>
      </w:tabs>
    </w:pPr>
    <w:r>
      <w:rPr>
        <w:rFonts w:ascii="Arial" w:cs="Arial" w:eastAsia="Arial" w:hAnsi="Arial"/>
        <w:color w:val="888888"/>
        <w:sz w:val="18"/>
        <w:szCs w:val="18"/>
      </w:rPr>
      <w:t xml:space="preserve">Greenfield MDP — Semantic Layer Scenarios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F4E79"/>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1F4E79"/>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2026-03-09T18:45:26.642Z</dcterms:created>
  <dcterms:modified xsi:type="dcterms:W3CDTF">2026-03-09T18:45:26.643Z</dcterms:modified>
</cp:coreProperties>
</file>

<file path=docProps/custom.xml><?xml version="1.0" encoding="utf-8"?>
<Properties xmlns="http://schemas.openxmlformats.org/officeDocument/2006/custom-properties" xmlns:vt="http://schemas.openxmlformats.org/officeDocument/2006/docPropsVTypes"/>
</file>